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39CE3" w14:textId="77777777" w:rsidR="00CD7806" w:rsidRPr="00522964" w:rsidRDefault="00CD7806" w:rsidP="00633C2F">
      <w:pPr>
        <w:pStyle w:val="ListParagraph"/>
        <w:ind w:left="0"/>
        <w:rPr>
          <w:b/>
          <w:sz w:val="24"/>
        </w:rPr>
      </w:pPr>
      <w:bookmarkStart w:id="0" w:name="_GoBack"/>
      <w:bookmarkEnd w:id="0"/>
      <w:r w:rsidRPr="00522964">
        <w:rPr>
          <w:noProof/>
          <w:lang w:val="en-US"/>
        </w:rPr>
        <w:drawing>
          <wp:anchor distT="0" distB="0" distL="114300" distR="114300" simplePos="0" relativeHeight="251658240" behindDoc="0" locked="0" layoutInCell="1" allowOverlap="1" wp14:anchorId="5EADB84A" wp14:editId="4983EABD">
            <wp:simplePos x="0" y="0"/>
            <wp:positionH relativeFrom="column">
              <wp:posOffset>-125268</wp:posOffset>
            </wp:positionH>
            <wp:positionV relativeFrom="paragraph">
              <wp:posOffset>231</wp:posOffset>
            </wp:positionV>
            <wp:extent cx="1246505" cy="50546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PC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6505" cy="505460"/>
                    </a:xfrm>
                    <a:prstGeom prst="rect">
                      <a:avLst/>
                    </a:prstGeom>
                  </pic:spPr>
                </pic:pic>
              </a:graphicData>
            </a:graphic>
            <wp14:sizeRelH relativeFrom="page">
              <wp14:pctWidth>0</wp14:pctWidth>
            </wp14:sizeRelH>
            <wp14:sizeRelV relativeFrom="page">
              <wp14:pctHeight>0</wp14:pctHeight>
            </wp14:sizeRelV>
          </wp:anchor>
        </w:drawing>
      </w:r>
    </w:p>
    <w:p w14:paraId="1BC68284" w14:textId="77777777" w:rsidR="00CD7806" w:rsidRPr="00522964" w:rsidRDefault="00CD7806" w:rsidP="00633C2F">
      <w:pPr>
        <w:pStyle w:val="ListParagraph"/>
        <w:ind w:left="0"/>
        <w:rPr>
          <w:b/>
          <w:sz w:val="24"/>
        </w:rPr>
      </w:pPr>
    </w:p>
    <w:p w14:paraId="2989B176" w14:textId="77777777" w:rsidR="00CD7806" w:rsidRPr="00522964" w:rsidRDefault="00CD7806" w:rsidP="00633C2F">
      <w:pPr>
        <w:pStyle w:val="ListParagraph"/>
        <w:ind w:left="0"/>
        <w:rPr>
          <w:b/>
          <w:sz w:val="24"/>
        </w:rPr>
      </w:pPr>
    </w:p>
    <w:p w14:paraId="2269B57D" w14:textId="77777777" w:rsidR="00CD7806" w:rsidRPr="00A651B9" w:rsidRDefault="00CD7806" w:rsidP="00CD7806">
      <w:pPr>
        <w:pStyle w:val="ListParagraph"/>
        <w:ind w:left="0"/>
        <w:jc w:val="center"/>
        <w:rPr>
          <w:rFonts w:ascii="Times New Roman" w:hAnsi="Times New Roman"/>
          <w:b/>
        </w:rPr>
      </w:pPr>
    </w:p>
    <w:p w14:paraId="74A06CCE" w14:textId="1161DC03" w:rsidR="008A1BF9" w:rsidRPr="00A651B9" w:rsidRDefault="008A1BF9" w:rsidP="00A651B9">
      <w:pPr>
        <w:pStyle w:val="ListParagraph"/>
        <w:ind w:left="0"/>
        <w:jc w:val="right"/>
        <w:rPr>
          <w:rFonts w:ascii="Times New Roman" w:hAnsi="Times New Roman"/>
        </w:rPr>
      </w:pPr>
      <w:r w:rsidRPr="00A651B9">
        <w:rPr>
          <w:rFonts w:ascii="Times New Roman" w:hAnsi="Times New Roman"/>
        </w:rPr>
        <w:t>20 September 2017</w:t>
      </w:r>
    </w:p>
    <w:p w14:paraId="497B11AC" w14:textId="77777777" w:rsidR="008A1BF9" w:rsidRPr="00A651B9" w:rsidRDefault="008A1BF9" w:rsidP="00CD7806">
      <w:pPr>
        <w:pStyle w:val="ListParagraph"/>
        <w:ind w:left="0"/>
        <w:jc w:val="center"/>
        <w:rPr>
          <w:rFonts w:ascii="Times New Roman" w:hAnsi="Times New Roman"/>
          <w:b/>
        </w:rPr>
      </w:pPr>
    </w:p>
    <w:p w14:paraId="4C644A09" w14:textId="4EAB48A7" w:rsidR="00633C2F" w:rsidRPr="008A1BF9" w:rsidRDefault="008A1BF9" w:rsidP="00C84B7A">
      <w:pPr>
        <w:pStyle w:val="ListParagraph"/>
        <w:ind w:left="0"/>
        <w:jc w:val="center"/>
        <w:rPr>
          <w:rFonts w:ascii="Times New Roman" w:hAnsi="Times New Roman"/>
          <w:b/>
        </w:rPr>
      </w:pPr>
      <w:r>
        <w:rPr>
          <w:rFonts w:ascii="Times New Roman" w:hAnsi="Times New Roman"/>
          <w:b/>
        </w:rPr>
        <w:t>ISPC Assessment of Flagship 5</w:t>
      </w:r>
      <w:r w:rsidRPr="008A1BF9">
        <w:rPr>
          <w:rFonts w:ascii="Times New Roman" w:hAnsi="Times New Roman"/>
          <w:b/>
        </w:rPr>
        <w:t xml:space="preserve"> (</w:t>
      </w:r>
      <w:r>
        <w:rPr>
          <w:rFonts w:ascii="Times New Roman" w:hAnsi="Times New Roman"/>
          <w:b/>
        </w:rPr>
        <w:t>Livestock, livelihoods and agri-food Systems)</w:t>
      </w:r>
      <w:r w:rsidRPr="008A1BF9">
        <w:rPr>
          <w:rFonts w:ascii="Times New Roman" w:hAnsi="Times New Roman"/>
          <w:b/>
        </w:rPr>
        <w:t xml:space="preserve"> of the CGIAR Research Program on </w:t>
      </w:r>
      <w:r>
        <w:rPr>
          <w:rFonts w:ascii="Times New Roman" w:hAnsi="Times New Roman"/>
          <w:b/>
        </w:rPr>
        <w:t>Livestock</w:t>
      </w:r>
      <w:r w:rsidRPr="008A1BF9">
        <w:rPr>
          <w:rFonts w:ascii="Times New Roman" w:hAnsi="Times New Roman"/>
          <w:b/>
        </w:rPr>
        <w:t xml:space="preserve"> Agri-Food Systems (2017-2022)</w:t>
      </w:r>
    </w:p>
    <w:p w14:paraId="473418F2" w14:textId="77777777" w:rsidR="00BD2D76" w:rsidRPr="00522964" w:rsidRDefault="00BD2D76" w:rsidP="00633C2F">
      <w:pPr>
        <w:pStyle w:val="ListParagraph"/>
        <w:ind w:left="0"/>
        <w:rPr>
          <w:rFonts w:ascii="Times New Roman" w:hAnsi="Times New Roman"/>
        </w:rPr>
      </w:pPr>
    </w:p>
    <w:p w14:paraId="0BFA3482" w14:textId="54712F92" w:rsidR="00F869D0" w:rsidRPr="00522964" w:rsidRDefault="00633C2F" w:rsidP="00CD7806">
      <w:pPr>
        <w:pStyle w:val="ListParagraph"/>
        <w:numPr>
          <w:ilvl w:val="0"/>
          <w:numId w:val="2"/>
        </w:numPr>
        <w:ind w:left="284" w:hanging="284"/>
        <w:rPr>
          <w:rFonts w:ascii="Times New Roman" w:hAnsi="Times New Roman"/>
          <w:b/>
        </w:rPr>
      </w:pPr>
      <w:r w:rsidRPr="00522964">
        <w:rPr>
          <w:rFonts w:ascii="Times New Roman" w:hAnsi="Times New Roman"/>
          <w:b/>
        </w:rPr>
        <w:t>Summary</w:t>
      </w:r>
      <w:r w:rsidR="00522964" w:rsidRPr="00522964">
        <w:rPr>
          <w:rFonts w:ascii="Times New Roman" w:hAnsi="Times New Roman"/>
          <w:b/>
        </w:rPr>
        <w:t xml:space="preserve"> </w:t>
      </w:r>
      <w:r w:rsidRPr="00522964">
        <w:rPr>
          <w:rFonts w:ascii="Times New Roman" w:hAnsi="Times New Roman"/>
          <w:b/>
        </w:rPr>
        <w:t xml:space="preserve"> </w:t>
      </w:r>
    </w:p>
    <w:p w14:paraId="646B6B00" w14:textId="01FBB182" w:rsidR="00585361" w:rsidRPr="00522964" w:rsidRDefault="00984BBA" w:rsidP="00522964">
      <w:pPr>
        <w:spacing w:before="120" w:after="120" w:line="240" w:lineRule="auto"/>
        <w:rPr>
          <w:rFonts w:ascii="Times New Roman" w:hAnsi="Times New Roman"/>
          <w:lang w:val="en-GB"/>
        </w:rPr>
      </w:pPr>
      <w:r>
        <w:rPr>
          <w:rFonts w:ascii="Times New Roman" w:hAnsi="Times New Roman"/>
          <w:lang w:val="en-GB"/>
        </w:rPr>
        <w:t xml:space="preserve">The objective of this FP is to ensure that the technologies and strategies developed by this CRP translate into positive impacts on the welfare of the resource poor, in particular women.  </w:t>
      </w:r>
      <w:r w:rsidR="0004520C" w:rsidRPr="00522964">
        <w:rPr>
          <w:rFonts w:ascii="Times New Roman" w:hAnsi="Times New Roman"/>
          <w:lang w:val="en-GB"/>
        </w:rPr>
        <w:t xml:space="preserve">In its September 2016 assessment, ISPC rated this FP as weak. While the potential for strategic relevance was seen as strong, the FP did not make a clear case for its </w:t>
      </w:r>
      <w:r w:rsidR="007D5F45" w:rsidRPr="00522964">
        <w:rPr>
          <w:rFonts w:ascii="Times New Roman" w:hAnsi="Times New Roman"/>
          <w:lang w:val="en-GB"/>
        </w:rPr>
        <w:t xml:space="preserve">research </w:t>
      </w:r>
      <w:r w:rsidR="0004520C" w:rsidRPr="00522964">
        <w:rPr>
          <w:rFonts w:ascii="Times New Roman" w:hAnsi="Times New Roman"/>
          <w:lang w:val="en-GB"/>
        </w:rPr>
        <w:t xml:space="preserve">prioritization, its focus on smallholder producers, or the potential of outcomes and impacts from pilots to go to scale.   </w:t>
      </w:r>
    </w:p>
    <w:p w14:paraId="5B04B1A0" w14:textId="0108A3CF" w:rsidR="00EC7CA6" w:rsidRPr="00522964" w:rsidRDefault="0004520C" w:rsidP="00522964">
      <w:pPr>
        <w:spacing w:before="120" w:after="120" w:line="240" w:lineRule="auto"/>
        <w:rPr>
          <w:rFonts w:ascii="Times New Roman" w:hAnsi="Times New Roman"/>
          <w:lang w:val="en-GB"/>
        </w:rPr>
      </w:pPr>
      <w:r w:rsidRPr="00522964">
        <w:rPr>
          <w:rFonts w:ascii="Times New Roman" w:hAnsi="Times New Roman"/>
          <w:b/>
          <w:lang w:val="en-GB"/>
        </w:rPr>
        <w:t xml:space="preserve">The </w:t>
      </w:r>
      <w:r w:rsidR="00585361" w:rsidRPr="00522964">
        <w:rPr>
          <w:rFonts w:ascii="Times New Roman" w:hAnsi="Times New Roman"/>
          <w:b/>
          <w:lang w:val="en-GB"/>
        </w:rPr>
        <w:t>ISPC rating of this FP’s resubmission is strong</w:t>
      </w:r>
      <w:r w:rsidR="0064766C" w:rsidRPr="00522964">
        <w:rPr>
          <w:rFonts w:ascii="Times New Roman" w:hAnsi="Times New Roman"/>
          <w:lang w:val="en-GB"/>
        </w:rPr>
        <w:t xml:space="preserve">. </w:t>
      </w:r>
      <w:r w:rsidR="00FD42F0" w:rsidRPr="00522964">
        <w:rPr>
          <w:rFonts w:ascii="Times New Roman" w:hAnsi="Times New Roman"/>
          <w:lang w:val="en-GB"/>
        </w:rPr>
        <w:t xml:space="preserve">Prioritization is informed by a conceptual understanding of factors that drive livelihoods and well-being impacts, as well as a recognition of the integrative role that this FP plays within the CRP and for other CRPs. </w:t>
      </w:r>
      <w:r w:rsidRPr="00522964">
        <w:rPr>
          <w:rFonts w:ascii="Times New Roman" w:hAnsi="Times New Roman"/>
          <w:lang w:val="en-GB"/>
        </w:rPr>
        <w:t xml:space="preserve">The FP team has provided </w:t>
      </w:r>
      <w:r w:rsidR="00EC7CA6" w:rsidRPr="00522964">
        <w:rPr>
          <w:rFonts w:ascii="Times New Roman" w:hAnsi="Times New Roman"/>
          <w:lang w:val="en-GB"/>
        </w:rPr>
        <w:t xml:space="preserve">more detail, with updated </w:t>
      </w:r>
      <w:r w:rsidR="00246005" w:rsidRPr="00522964">
        <w:rPr>
          <w:rFonts w:ascii="Times New Roman" w:hAnsi="Times New Roman"/>
          <w:lang w:val="en-GB"/>
        </w:rPr>
        <w:t>citations</w:t>
      </w:r>
      <w:r w:rsidR="00EC7CA6" w:rsidRPr="00522964">
        <w:rPr>
          <w:rFonts w:ascii="Times New Roman" w:hAnsi="Times New Roman"/>
          <w:lang w:val="en-GB"/>
        </w:rPr>
        <w:t xml:space="preserve">, about what they will do (e.g. section 2.5.1.4 and 2.5.1.6) and there are numerous references to other CRPs and to the other FPs in this CRP. There is also a critique of earlier work (section 2.5.1.5) which indicates a much more thoughtful approach and gives </w:t>
      </w:r>
      <w:r w:rsidRPr="00522964">
        <w:rPr>
          <w:rFonts w:ascii="Times New Roman" w:hAnsi="Times New Roman"/>
          <w:lang w:val="en-GB"/>
        </w:rPr>
        <w:t>much</w:t>
      </w:r>
      <w:r w:rsidR="00EC7CA6" w:rsidRPr="00522964">
        <w:rPr>
          <w:rFonts w:ascii="Times New Roman" w:hAnsi="Times New Roman"/>
          <w:lang w:val="en-GB"/>
        </w:rPr>
        <w:t xml:space="preserve"> more confidence that the </w:t>
      </w:r>
      <w:r w:rsidRPr="00522964">
        <w:rPr>
          <w:rFonts w:ascii="Times New Roman" w:hAnsi="Times New Roman"/>
          <w:lang w:val="en-GB"/>
        </w:rPr>
        <w:t xml:space="preserve">FP </w:t>
      </w:r>
      <w:r w:rsidR="00EC7CA6" w:rsidRPr="00522964">
        <w:rPr>
          <w:rFonts w:ascii="Times New Roman" w:hAnsi="Times New Roman"/>
          <w:lang w:val="en-GB"/>
        </w:rPr>
        <w:t>team will be able to tackle the complexity in a way more likely to lead to success.</w:t>
      </w:r>
      <w:r w:rsidR="00CC1712" w:rsidRPr="00522964">
        <w:rPr>
          <w:rFonts w:ascii="Times New Roman" w:hAnsi="Times New Roman"/>
          <w:lang w:val="en-GB"/>
        </w:rPr>
        <w:t xml:space="preserve"> A better explanation of the role that this FP plays in synthesising lessons and identifying gaps across the CRP, using W1/2, makes a </w:t>
      </w:r>
      <w:r w:rsidR="005D1342" w:rsidRPr="00522964">
        <w:rPr>
          <w:rFonts w:ascii="Times New Roman" w:hAnsi="Times New Roman"/>
          <w:lang w:val="en-GB"/>
        </w:rPr>
        <w:t>strong</w:t>
      </w:r>
      <w:r w:rsidR="00CC1712" w:rsidRPr="00522964">
        <w:rPr>
          <w:rFonts w:ascii="Times New Roman" w:hAnsi="Times New Roman"/>
          <w:lang w:val="en-GB"/>
        </w:rPr>
        <w:t xml:space="preserve"> case for its contribution to IPGs</w:t>
      </w:r>
      <w:r w:rsidR="00A922FD" w:rsidRPr="00522964">
        <w:rPr>
          <w:rFonts w:ascii="Times New Roman" w:hAnsi="Times New Roman"/>
          <w:lang w:val="en-GB"/>
        </w:rPr>
        <w:t xml:space="preserve">. </w:t>
      </w:r>
    </w:p>
    <w:p w14:paraId="6A7A8947" w14:textId="0662B9E3" w:rsidR="00246005" w:rsidRPr="00522964" w:rsidRDefault="00EC7CA6" w:rsidP="00522964">
      <w:pPr>
        <w:spacing w:before="120" w:after="120" w:line="240" w:lineRule="auto"/>
        <w:rPr>
          <w:rFonts w:ascii="Times New Roman" w:hAnsi="Times New Roman"/>
          <w:lang w:val="en-GB"/>
        </w:rPr>
      </w:pPr>
      <w:r w:rsidRPr="00522964">
        <w:rPr>
          <w:rFonts w:ascii="Times New Roman" w:hAnsi="Times New Roman"/>
          <w:lang w:val="en-GB"/>
        </w:rPr>
        <w:t xml:space="preserve">In terms </w:t>
      </w:r>
      <w:r w:rsidRPr="008A1BF9">
        <w:rPr>
          <w:rFonts w:ascii="Times New Roman" w:hAnsi="Times New Roman"/>
          <w:lang w:val="en-GB"/>
        </w:rPr>
        <w:t xml:space="preserve">of </w:t>
      </w:r>
      <w:r w:rsidRPr="00A651B9">
        <w:rPr>
          <w:rFonts w:ascii="Times New Roman" w:hAnsi="Times New Roman"/>
          <w:lang w:val="en-GB"/>
        </w:rPr>
        <w:t xml:space="preserve">strategic relevance and </w:t>
      </w:r>
      <w:r w:rsidR="00246005" w:rsidRPr="00A651B9">
        <w:rPr>
          <w:rFonts w:ascii="Times New Roman" w:hAnsi="Times New Roman"/>
          <w:lang w:val="en-GB"/>
        </w:rPr>
        <w:t>theory of change</w:t>
      </w:r>
      <w:r w:rsidRPr="008A1BF9">
        <w:rPr>
          <w:rFonts w:ascii="Times New Roman" w:hAnsi="Times New Roman"/>
          <w:lang w:val="en-GB"/>
        </w:rPr>
        <w:t>,</w:t>
      </w:r>
      <w:r w:rsidRPr="00522964">
        <w:rPr>
          <w:rFonts w:ascii="Times New Roman" w:hAnsi="Times New Roman"/>
          <w:lang w:val="en-GB"/>
        </w:rPr>
        <w:t xml:space="preserve"> the </w:t>
      </w:r>
      <w:r w:rsidR="005D1342" w:rsidRPr="00522964">
        <w:rPr>
          <w:rFonts w:ascii="Times New Roman" w:hAnsi="Times New Roman"/>
          <w:lang w:val="en-GB"/>
        </w:rPr>
        <w:t xml:space="preserve">FP </w:t>
      </w:r>
      <w:r w:rsidRPr="00522964">
        <w:rPr>
          <w:rFonts w:ascii="Times New Roman" w:hAnsi="Times New Roman"/>
          <w:lang w:val="en-GB"/>
        </w:rPr>
        <w:t>team has reduced the focus on small</w:t>
      </w:r>
      <w:r w:rsidR="00A651B9">
        <w:rPr>
          <w:rFonts w:ascii="Times New Roman" w:hAnsi="Times New Roman"/>
          <w:lang w:val="en-GB"/>
        </w:rPr>
        <w:t>-</w:t>
      </w:r>
      <w:r w:rsidRPr="00522964">
        <w:rPr>
          <w:rFonts w:ascii="Times New Roman" w:hAnsi="Times New Roman"/>
          <w:lang w:val="en-GB"/>
        </w:rPr>
        <w:t>holders</w:t>
      </w:r>
      <w:r w:rsidR="005D1342" w:rsidRPr="00522964">
        <w:rPr>
          <w:rFonts w:ascii="Times New Roman" w:hAnsi="Times New Roman"/>
          <w:lang w:val="en-GB"/>
        </w:rPr>
        <w:t xml:space="preserve">, recognizing that in some contexts it will make sense to </w:t>
      </w:r>
      <w:r w:rsidR="002C08D2">
        <w:rPr>
          <w:rFonts w:ascii="Times New Roman" w:hAnsi="Times New Roman"/>
          <w:lang w:val="en-GB"/>
        </w:rPr>
        <w:t xml:space="preserve">engage with medium scale </w:t>
      </w:r>
      <w:r w:rsidR="005D1342" w:rsidRPr="00522964">
        <w:rPr>
          <w:rFonts w:ascii="Times New Roman" w:hAnsi="Times New Roman"/>
          <w:lang w:val="en-GB"/>
        </w:rPr>
        <w:t>enterprises. The revised</w:t>
      </w:r>
      <w:r w:rsidRPr="00522964">
        <w:rPr>
          <w:rFonts w:ascii="Times New Roman" w:hAnsi="Times New Roman"/>
          <w:lang w:val="en-GB"/>
        </w:rPr>
        <w:t xml:space="preserve"> ToC </w:t>
      </w:r>
      <w:r w:rsidR="005D1342" w:rsidRPr="00522964">
        <w:rPr>
          <w:rFonts w:ascii="Times New Roman" w:hAnsi="Times New Roman"/>
          <w:lang w:val="en-GB"/>
        </w:rPr>
        <w:t xml:space="preserve">explains more clearly </w:t>
      </w:r>
      <w:r w:rsidRPr="00522964">
        <w:rPr>
          <w:rFonts w:ascii="Times New Roman" w:hAnsi="Times New Roman"/>
          <w:lang w:val="en-GB"/>
        </w:rPr>
        <w:t xml:space="preserve">how the CoAs </w:t>
      </w:r>
      <w:r w:rsidR="005D1342" w:rsidRPr="00522964">
        <w:rPr>
          <w:rFonts w:ascii="Times New Roman" w:hAnsi="Times New Roman"/>
          <w:lang w:val="en-GB"/>
        </w:rPr>
        <w:t xml:space="preserve">in the FP </w:t>
      </w:r>
      <w:r w:rsidRPr="00522964">
        <w:rPr>
          <w:rFonts w:ascii="Times New Roman" w:hAnsi="Times New Roman"/>
          <w:lang w:val="en-GB"/>
        </w:rPr>
        <w:t>relate to each other, in particular how lessons from CoAs 2-4 feed into priority setting</w:t>
      </w:r>
      <w:r w:rsidR="005D1342" w:rsidRPr="00522964">
        <w:rPr>
          <w:rFonts w:ascii="Times New Roman" w:hAnsi="Times New Roman"/>
          <w:lang w:val="en-GB"/>
        </w:rPr>
        <w:t xml:space="preserve"> (CoA1)</w:t>
      </w:r>
      <w:r w:rsidRPr="00522964">
        <w:rPr>
          <w:rFonts w:ascii="Times New Roman" w:hAnsi="Times New Roman"/>
          <w:lang w:val="en-GB"/>
        </w:rPr>
        <w:t xml:space="preserve">.  </w:t>
      </w:r>
      <w:r w:rsidR="007940ED" w:rsidRPr="00522964">
        <w:rPr>
          <w:rFonts w:ascii="Times New Roman" w:hAnsi="Times New Roman"/>
          <w:lang w:val="en-GB"/>
        </w:rPr>
        <w:t>F</w:t>
      </w:r>
      <w:r w:rsidR="002F06BD" w:rsidRPr="00522964">
        <w:rPr>
          <w:rFonts w:ascii="Times New Roman" w:hAnsi="Times New Roman"/>
          <w:lang w:val="en-GB"/>
        </w:rPr>
        <w:t>P</w:t>
      </w:r>
      <w:r w:rsidR="007940ED" w:rsidRPr="00522964">
        <w:rPr>
          <w:rFonts w:ascii="Times New Roman" w:hAnsi="Times New Roman"/>
          <w:lang w:val="en-GB"/>
        </w:rPr>
        <w:t xml:space="preserve"> outcome targets have been revised down, in line with ISPC commentary</w:t>
      </w:r>
      <w:r w:rsidR="005D1342" w:rsidRPr="00522964">
        <w:rPr>
          <w:rFonts w:ascii="Times New Roman" w:hAnsi="Times New Roman"/>
          <w:lang w:val="en-GB"/>
        </w:rPr>
        <w:t xml:space="preserve"> on the CRP as a whole</w:t>
      </w:r>
      <w:r w:rsidR="00FC1E7A" w:rsidRPr="00522964">
        <w:rPr>
          <w:rFonts w:ascii="Times New Roman" w:hAnsi="Times New Roman"/>
          <w:lang w:val="en-GB"/>
        </w:rPr>
        <w:t xml:space="preserve">. </w:t>
      </w:r>
      <w:r w:rsidR="004B0A89" w:rsidRPr="00522964">
        <w:rPr>
          <w:rFonts w:ascii="Times New Roman" w:hAnsi="Times New Roman"/>
          <w:lang w:val="en-GB"/>
        </w:rPr>
        <w:t>While the links between this F</w:t>
      </w:r>
      <w:r w:rsidR="0039292A" w:rsidRPr="00522964">
        <w:rPr>
          <w:rFonts w:ascii="Times New Roman" w:hAnsi="Times New Roman"/>
          <w:lang w:val="en-GB"/>
        </w:rPr>
        <w:t>P</w:t>
      </w:r>
      <w:r w:rsidR="004B0A89" w:rsidRPr="00522964">
        <w:rPr>
          <w:rFonts w:ascii="Times New Roman" w:hAnsi="Times New Roman"/>
          <w:lang w:val="en-GB"/>
        </w:rPr>
        <w:t xml:space="preserve"> and others have been better specified, </w:t>
      </w:r>
      <w:r w:rsidR="00246005" w:rsidRPr="00522964">
        <w:rPr>
          <w:rFonts w:ascii="Times New Roman" w:hAnsi="Times New Roman"/>
          <w:lang w:val="en-GB"/>
        </w:rPr>
        <w:t>how</w:t>
      </w:r>
      <w:r w:rsidR="00F82087" w:rsidRPr="00522964">
        <w:rPr>
          <w:rFonts w:ascii="Times New Roman" w:hAnsi="Times New Roman"/>
          <w:lang w:val="en-GB"/>
        </w:rPr>
        <w:t xml:space="preserve"> FPs work together to deliver and account for outcomes is not clear. </w:t>
      </w:r>
    </w:p>
    <w:p w14:paraId="2045D034" w14:textId="41B6A0E3" w:rsidR="00EC7CA6" w:rsidRPr="008A1BF9" w:rsidRDefault="00246005" w:rsidP="00522964">
      <w:pPr>
        <w:spacing w:before="120" w:after="120" w:line="240" w:lineRule="auto"/>
        <w:rPr>
          <w:rFonts w:ascii="Times New Roman" w:hAnsi="Times New Roman"/>
          <w:lang w:val="en-GB"/>
        </w:rPr>
      </w:pPr>
      <w:r w:rsidRPr="008A1BF9">
        <w:rPr>
          <w:rFonts w:ascii="Times New Roman" w:hAnsi="Times New Roman"/>
          <w:lang w:val="en-GB"/>
        </w:rPr>
        <w:t>The scien</w:t>
      </w:r>
      <w:r w:rsidR="00272FF4" w:rsidRPr="008A1BF9">
        <w:rPr>
          <w:rFonts w:ascii="Times New Roman" w:hAnsi="Times New Roman"/>
          <w:lang w:val="en-GB"/>
        </w:rPr>
        <w:t>ce</w:t>
      </w:r>
      <w:r w:rsidRPr="008A1BF9">
        <w:rPr>
          <w:rFonts w:ascii="Times New Roman" w:hAnsi="Times New Roman"/>
          <w:lang w:val="en-GB"/>
        </w:rPr>
        <w:t xml:space="preserve"> quality of the proposal was enhanced through a better </w:t>
      </w:r>
      <w:r w:rsidR="001C6CE8" w:rsidRPr="008A1BF9">
        <w:rPr>
          <w:rFonts w:ascii="Times New Roman" w:hAnsi="Times New Roman"/>
          <w:lang w:val="en-GB"/>
        </w:rPr>
        <w:t>articulation of</w:t>
      </w:r>
      <w:r w:rsidRPr="008A1BF9">
        <w:rPr>
          <w:rFonts w:ascii="Times New Roman" w:hAnsi="Times New Roman"/>
          <w:lang w:val="en-GB"/>
        </w:rPr>
        <w:t xml:space="preserve"> </w:t>
      </w:r>
      <w:r w:rsidR="008732A0" w:rsidRPr="008A1BF9">
        <w:rPr>
          <w:rFonts w:ascii="Times New Roman" w:hAnsi="Times New Roman"/>
          <w:lang w:val="en-GB"/>
        </w:rPr>
        <w:t>the nature</w:t>
      </w:r>
      <w:r w:rsidR="002F06BD" w:rsidRPr="008A1BF9">
        <w:rPr>
          <w:rFonts w:ascii="Times New Roman" w:hAnsi="Times New Roman"/>
          <w:lang w:val="en-GB"/>
        </w:rPr>
        <w:t xml:space="preserve"> of </w:t>
      </w:r>
      <w:r w:rsidRPr="008A1BF9">
        <w:rPr>
          <w:rFonts w:ascii="Times New Roman" w:hAnsi="Times New Roman"/>
          <w:lang w:val="en-GB"/>
        </w:rPr>
        <w:t xml:space="preserve">complex systems and the challenges to achieving </w:t>
      </w:r>
      <w:r w:rsidR="008732A0" w:rsidRPr="008A1BF9">
        <w:rPr>
          <w:rFonts w:ascii="Times New Roman" w:hAnsi="Times New Roman"/>
          <w:lang w:val="en-GB"/>
        </w:rPr>
        <w:t>sustainable</w:t>
      </w:r>
      <w:r w:rsidRPr="008A1BF9">
        <w:rPr>
          <w:rFonts w:ascii="Times New Roman" w:hAnsi="Times New Roman"/>
          <w:lang w:val="en-GB"/>
        </w:rPr>
        <w:t xml:space="preserve"> impact in such contexts. </w:t>
      </w:r>
      <w:r w:rsidR="00C47D06" w:rsidRPr="008A1BF9">
        <w:rPr>
          <w:rFonts w:ascii="Times New Roman" w:hAnsi="Times New Roman"/>
          <w:lang w:val="en-GB"/>
        </w:rPr>
        <w:t xml:space="preserve">The overall argument for </w:t>
      </w:r>
      <w:r w:rsidR="00C47D06" w:rsidRPr="00A651B9">
        <w:rPr>
          <w:rFonts w:ascii="Times New Roman" w:hAnsi="Times New Roman"/>
          <w:lang w:val="en-GB"/>
        </w:rPr>
        <w:t>comparative advantage</w:t>
      </w:r>
      <w:r w:rsidR="00C47D06" w:rsidRPr="008A1BF9">
        <w:rPr>
          <w:rFonts w:ascii="Times New Roman" w:hAnsi="Times New Roman"/>
          <w:lang w:val="en-GB"/>
        </w:rPr>
        <w:t xml:space="preserve"> is strengthened</w:t>
      </w:r>
      <w:r w:rsidR="005C726A" w:rsidRPr="008A1BF9">
        <w:rPr>
          <w:rFonts w:ascii="Times New Roman" w:hAnsi="Times New Roman"/>
          <w:lang w:val="en-GB"/>
        </w:rPr>
        <w:t>. CoA3 (nutrition) highlights collaboration with A4NH</w:t>
      </w:r>
      <w:r w:rsidR="00622FE3" w:rsidRPr="008A1BF9">
        <w:rPr>
          <w:rFonts w:ascii="Times New Roman" w:hAnsi="Times New Roman"/>
          <w:lang w:val="en-GB"/>
        </w:rPr>
        <w:t>, however the core capacity in the FP itself is limited</w:t>
      </w:r>
      <w:r w:rsidR="005C726A" w:rsidRPr="008A1BF9">
        <w:rPr>
          <w:rFonts w:ascii="Times New Roman" w:hAnsi="Times New Roman"/>
          <w:lang w:val="en-GB"/>
        </w:rPr>
        <w:t>. Strategic research partnerships are notably absent for CoA4</w:t>
      </w:r>
      <w:r w:rsidR="00622FE3" w:rsidRPr="008A1BF9">
        <w:rPr>
          <w:rFonts w:ascii="Times New Roman" w:hAnsi="Times New Roman"/>
          <w:lang w:val="en-GB"/>
        </w:rPr>
        <w:t xml:space="preserve"> and could be a way for the CoA to strengthen capacity in key areas of such as value chains, markets and impact assessment</w:t>
      </w:r>
      <w:r w:rsidR="005C726A" w:rsidRPr="008A1BF9">
        <w:rPr>
          <w:rFonts w:ascii="Times New Roman" w:hAnsi="Times New Roman"/>
          <w:lang w:val="en-GB"/>
        </w:rPr>
        <w:t xml:space="preserve">. </w:t>
      </w:r>
      <w:r w:rsidR="00C47D06" w:rsidRPr="00A651B9">
        <w:rPr>
          <w:rFonts w:ascii="Times New Roman" w:hAnsi="Times New Roman"/>
          <w:lang w:val="en-GB"/>
        </w:rPr>
        <w:t>Cross cutting issues</w:t>
      </w:r>
      <w:r w:rsidR="00C47D06" w:rsidRPr="008A1BF9">
        <w:rPr>
          <w:rFonts w:ascii="Times New Roman" w:hAnsi="Times New Roman"/>
          <w:lang w:val="en-GB"/>
        </w:rPr>
        <w:t xml:space="preserve"> </w:t>
      </w:r>
      <w:r w:rsidR="00C035D7" w:rsidRPr="008A1BF9">
        <w:rPr>
          <w:rFonts w:ascii="Times New Roman" w:hAnsi="Times New Roman"/>
          <w:lang w:val="en-GB"/>
        </w:rPr>
        <w:t>of gender, youth, capacity development</w:t>
      </w:r>
      <w:r w:rsidR="005E6C77" w:rsidRPr="008A1BF9">
        <w:rPr>
          <w:rFonts w:ascii="Times New Roman" w:hAnsi="Times New Roman"/>
          <w:lang w:val="en-GB"/>
        </w:rPr>
        <w:t>,</w:t>
      </w:r>
      <w:r w:rsidR="00C035D7" w:rsidRPr="008A1BF9">
        <w:rPr>
          <w:rFonts w:ascii="Times New Roman" w:hAnsi="Times New Roman"/>
          <w:lang w:val="en-GB"/>
        </w:rPr>
        <w:t xml:space="preserve"> and climate change </w:t>
      </w:r>
      <w:r w:rsidR="00C47D06" w:rsidRPr="008A1BF9">
        <w:rPr>
          <w:rFonts w:ascii="Times New Roman" w:hAnsi="Times New Roman"/>
          <w:lang w:val="en-GB"/>
        </w:rPr>
        <w:t xml:space="preserve">are well covered. </w:t>
      </w:r>
    </w:p>
    <w:p w14:paraId="42A7F8A6" w14:textId="153AD8AC" w:rsidR="00633C2F" w:rsidRPr="00522964" w:rsidRDefault="00633C2F" w:rsidP="00CD7806">
      <w:pPr>
        <w:pStyle w:val="ListParagraph"/>
        <w:numPr>
          <w:ilvl w:val="0"/>
          <w:numId w:val="2"/>
        </w:numPr>
        <w:ind w:left="284" w:hanging="284"/>
        <w:rPr>
          <w:rFonts w:ascii="Times New Roman" w:hAnsi="Times New Roman"/>
          <w:b/>
        </w:rPr>
      </w:pPr>
      <w:r w:rsidRPr="00522964">
        <w:rPr>
          <w:rFonts w:ascii="Times New Roman" w:hAnsi="Times New Roman"/>
          <w:b/>
        </w:rPr>
        <w:t>Assessment of CRP response to the ISPC major comments</w:t>
      </w:r>
      <w:r w:rsidR="005440C9" w:rsidRPr="00522964">
        <w:rPr>
          <w:rFonts w:ascii="Times New Roman" w:hAnsi="Times New Roman"/>
          <w:b/>
        </w:rPr>
        <w:t xml:space="preserve"> </w:t>
      </w:r>
      <w:r w:rsidR="003770D7" w:rsidRPr="00522964">
        <w:rPr>
          <w:rFonts w:ascii="Times New Roman" w:hAnsi="Times New Roman"/>
          <w:b/>
        </w:rPr>
        <w:t xml:space="preserve">on the FP </w:t>
      </w:r>
    </w:p>
    <w:p w14:paraId="40FAE21B" w14:textId="77777777" w:rsidR="00633C2F" w:rsidRPr="00522964" w:rsidRDefault="00633C2F" w:rsidP="00633C2F">
      <w:pPr>
        <w:pStyle w:val="ListParagraph"/>
        <w:rPr>
          <w:rFonts w:ascii="Times New Roman" w:hAnsi="Times New Roman"/>
        </w:rPr>
      </w:pPr>
    </w:p>
    <w:tbl>
      <w:tblPr>
        <w:tblStyle w:val="TableGrid"/>
        <w:tblW w:w="9923" w:type="dxa"/>
        <w:tblInd w:w="-5" w:type="dxa"/>
        <w:tblLook w:val="04A0" w:firstRow="1" w:lastRow="0" w:firstColumn="1" w:lastColumn="0" w:noHBand="0" w:noVBand="1"/>
      </w:tblPr>
      <w:tblGrid>
        <w:gridCol w:w="2552"/>
        <w:gridCol w:w="3544"/>
        <w:gridCol w:w="3827"/>
      </w:tblGrid>
      <w:tr w:rsidR="003E295C" w:rsidRPr="00522964" w14:paraId="6A9FB33D" w14:textId="77777777" w:rsidTr="003E295C">
        <w:tc>
          <w:tcPr>
            <w:tcW w:w="2552" w:type="dxa"/>
          </w:tcPr>
          <w:p w14:paraId="73C0EB90" w14:textId="7E885122" w:rsidR="003E295C" w:rsidRPr="00522964" w:rsidRDefault="003E295C" w:rsidP="003E295C">
            <w:pPr>
              <w:pStyle w:val="ListParagraph"/>
              <w:ind w:left="0"/>
              <w:rPr>
                <w:rFonts w:ascii="Times New Roman" w:hAnsi="Times New Roman"/>
              </w:rPr>
            </w:pPr>
            <w:r w:rsidRPr="00451615">
              <w:rPr>
                <w:rFonts w:ascii="Times New Roman" w:hAnsi="Times New Roman"/>
                <w:b/>
              </w:rPr>
              <w:t xml:space="preserve">Previous ISPC comments  (14 Sep 2016) </w:t>
            </w:r>
          </w:p>
        </w:tc>
        <w:tc>
          <w:tcPr>
            <w:tcW w:w="3544" w:type="dxa"/>
          </w:tcPr>
          <w:p w14:paraId="4B19F7A3" w14:textId="0ADD3890" w:rsidR="003E295C" w:rsidRPr="00522964" w:rsidRDefault="003E295C" w:rsidP="003E295C">
            <w:pPr>
              <w:pStyle w:val="ListParagraph"/>
              <w:ind w:left="0"/>
              <w:rPr>
                <w:rFonts w:ascii="Times New Roman" w:hAnsi="Times New Roman"/>
              </w:rPr>
            </w:pPr>
            <w:r w:rsidRPr="00451615">
              <w:rPr>
                <w:rFonts w:ascii="Times New Roman" w:hAnsi="Times New Roman"/>
                <w:b/>
              </w:rPr>
              <w:t>CRP response/changes proposed</w:t>
            </w:r>
          </w:p>
        </w:tc>
        <w:tc>
          <w:tcPr>
            <w:tcW w:w="3827" w:type="dxa"/>
          </w:tcPr>
          <w:p w14:paraId="3E3DF9AA" w14:textId="2F1DBAF6" w:rsidR="003E295C" w:rsidRPr="00522964" w:rsidRDefault="003E295C" w:rsidP="003E295C">
            <w:pPr>
              <w:pStyle w:val="ListParagraph"/>
              <w:ind w:left="0"/>
              <w:rPr>
                <w:rFonts w:ascii="Times New Roman" w:hAnsi="Times New Roman"/>
              </w:rPr>
            </w:pPr>
            <w:r w:rsidRPr="00451615">
              <w:rPr>
                <w:rFonts w:ascii="Times New Roman" w:hAnsi="Times New Roman"/>
                <w:b/>
              </w:rPr>
              <w:t>ISPC assessment</w:t>
            </w:r>
          </w:p>
        </w:tc>
      </w:tr>
      <w:tr w:rsidR="00633C2F" w:rsidRPr="003F3E19" w14:paraId="78F86C7B" w14:textId="77777777" w:rsidTr="003E295C">
        <w:tc>
          <w:tcPr>
            <w:tcW w:w="2552" w:type="dxa"/>
          </w:tcPr>
          <w:p w14:paraId="24FF55E0" w14:textId="286B66AB" w:rsidR="00BC7F9B" w:rsidRPr="00522964" w:rsidRDefault="003E295C" w:rsidP="00BC7F9B">
            <w:pPr>
              <w:spacing w:before="60" w:after="60"/>
              <w:rPr>
                <w:rFonts w:ascii="Times New Roman" w:hAnsi="Times New Roman" w:cs="Times New Roman"/>
                <w:lang w:val="en-US"/>
              </w:rPr>
            </w:pPr>
            <w:r>
              <w:rPr>
                <w:rFonts w:ascii="Times New Roman" w:hAnsi="Times New Roman" w:cs="Times New Roman"/>
                <w:b/>
                <w:lang w:val="en-US"/>
              </w:rPr>
              <w:t>1. U</w:t>
            </w:r>
            <w:r w:rsidR="00BC7F9B" w:rsidRPr="00522964">
              <w:rPr>
                <w:rFonts w:ascii="Times New Roman" w:hAnsi="Times New Roman" w:cs="Times New Roman"/>
                <w:b/>
                <w:lang w:val="en-US"/>
              </w:rPr>
              <w:t>nclear basis for prioritization of scientific research questions</w:t>
            </w:r>
            <w:r w:rsidR="00BC7F9B" w:rsidRPr="00522964">
              <w:rPr>
                <w:rFonts w:ascii="Times New Roman" w:hAnsi="Times New Roman" w:cs="Times New Roman"/>
                <w:lang w:val="en-US"/>
              </w:rPr>
              <w:t>.</w:t>
            </w:r>
          </w:p>
          <w:p w14:paraId="728E4742" w14:textId="77777777" w:rsidR="00991599" w:rsidRPr="00522964" w:rsidRDefault="00991599" w:rsidP="00633C2F">
            <w:pPr>
              <w:pStyle w:val="ListParagraph"/>
              <w:ind w:left="0"/>
              <w:rPr>
                <w:rFonts w:ascii="Times New Roman" w:hAnsi="Times New Roman"/>
              </w:rPr>
            </w:pPr>
          </w:p>
        </w:tc>
        <w:tc>
          <w:tcPr>
            <w:tcW w:w="3544" w:type="dxa"/>
          </w:tcPr>
          <w:p w14:paraId="57509836" w14:textId="77777777" w:rsidR="0007519F" w:rsidRPr="00522964" w:rsidRDefault="00BC7F9B" w:rsidP="00BC7F9B">
            <w:pPr>
              <w:pStyle w:val="Default"/>
              <w:rPr>
                <w:rFonts w:ascii="Times New Roman" w:hAnsi="Times New Roman" w:cs="Times New Roman"/>
                <w:sz w:val="22"/>
                <w:szCs w:val="22"/>
              </w:rPr>
            </w:pPr>
            <w:r w:rsidRPr="00522964">
              <w:rPr>
                <w:rFonts w:ascii="Times New Roman" w:hAnsi="Times New Roman" w:cs="Times New Roman"/>
                <w:sz w:val="22"/>
                <w:szCs w:val="22"/>
              </w:rPr>
              <w:t>“In the Rationale section 2.5.1.1 we have clarified how the interactive factors that drive livelihoods and well-being impacts (including nutrition and equity) lead to the key sets of research priorities which in turn define the 4 clusters of activities</w:t>
            </w:r>
            <w:r w:rsidR="0007519F" w:rsidRPr="00522964">
              <w:rPr>
                <w:rFonts w:ascii="Times New Roman" w:hAnsi="Times New Roman" w:cs="Times New Roman"/>
                <w:sz w:val="22"/>
                <w:szCs w:val="22"/>
              </w:rPr>
              <w:t>…</w:t>
            </w:r>
          </w:p>
          <w:p w14:paraId="49EC4122" w14:textId="77777777" w:rsidR="00125B08" w:rsidRPr="00522964" w:rsidRDefault="00125B08" w:rsidP="00BC7F9B">
            <w:pPr>
              <w:pStyle w:val="Default"/>
              <w:rPr>
                <w:rFonts w:ascii="Times New Roman" w:hAnsi="Times New Roman" w:cs="Times New Roman"/>
                <w:sz w:val="22"/>
                <w:szCs w:val="22"/>
              </w:rPr>
            </w:pPr>
          </w:p>
          <w:p w14:paraId="078B9650" w14:textId="77777777" w:rsidR="00BC7F9B" w:rsidRPr="00522964" w:rsidRDefault="0007519F" w:rsidP="00BC7F9B">
            <w:pPr>
              <w:pStyle w:val="Default"/>
              <w:rPr>
                <w:rFonts w:ascii="Times New Roman" w:hAnsi="Times New Roman" w:cs="Times New Roman"/>
                <w:sz w:val="22"/>
                <w:szCs w:val="22"/>
              </w:rPr>
            </w:pPr>
            <w:r w:rsidRPr="00522964">
              <w:rPr>
                <w:rFonts w:ascii="Times New Roman" w:hAnsi="Times New Roman" w:cs="Times New Roman"/>
                <w:sz w:val="22"/>
                <w:szCs w:val="22"/>
              </w:rPr>
              <w:t xml:space="preserve">We have also clarified how this flagship will work with the other </w:t>
            </w:r>
            <w:r w:rsidRPr="00522964">
              <w:rPr>
                <w:rFonts w:ascii="Times New Roman" w:hAnsi="Times New Roman" w:cs="Times New Roman"/>
                <w:sz w:val="22"/>
                <w:szCs w:val="22"/>
              </w:rPr>
              <w:lastRenderedPageBreak/>
              <w:t>flagships: by providing an integrative mechanism for technologies and strategies to be piloted and implemented among target livestock keepers and communities</w:t>
            </w:r>
            <w:r w:rsidR="00125B08" w:rsidRPr="00522964">
              <w:rPr>
                <w:rFonts w:ascii="Times New Roman" w:hAnsi="Times New Roman" w:cs="Times New Roman"/>
                <w:sz w:val="22"/>
                <w:szCs w:val="22"/>
              </w:rPr>
              <w:t>.</w:t>
            </w:r>
            <w:r w:rsidR="00BC7F9B" w:rsidRPr="00522964">
              <w:rPr>
                <w:rFonts w:ascii="Times New Roman" w:hAnsi="Times New Roman" w:cs="Times New Roman"/>
                <w:sz w:val="22"/>
                <w:szCs w:val="22"/>
              </w:rPr>
              <w:t xml:space="preserve">” </w:t>
            </w:r>
          </w:p>
          <w:p w14:paraId="11123031" w14:textId="77777777" w:rsidR="00633C2F" w:rsidRPr="00522964" w:rsidRDefault="00633C2F" w:rsidP="00633C2F">
            <w:pPr>
              <w:pStyle w:val="ListParagraph"/>
              <w:ind w:left="0"/>
              <w:rPr>
                <w:rFonts w:ascii="Times New Roman" w:hAnsi="Times New Roman"/>
              </w:rPr>
            </w:pPr>
          </w:p>
        </w:tc>
        <w:tc>
          <w:tcPr>
            <w:tcW w:w="3827" w:type="dxa"/>
          </w:tcPr>
          <w:p w14:paraId="01CF72F7" w14:textId="1FC849F8" w:rsidR="00F340EB" w:rsidRPr="00522964" w:rsidRDefault="0007519F" w:rsidP="0007519F">
            <w:pPr>
              <w:pStyle w:val="ListParagraph"/>
              <w:ind w:left="0"/>
              <w:rPr>
                <w:rFonts w:ascii="Times New Roman" w:hAnsi="Times New Roman"/>
                <w:b/>
              </w:rPr>
            </w:pPr>
            <w:r w:rsidRPr="00522964">
              <w:rPr>
                <w:rFonts w:ascii="Times New Roman" w:hAnsi="Times New Roman"/>
              </w:rPr>
              <w:lastRenderedPageBreak/>
              <w:t xml:space="preserve">The revised FP demonstrates </w:t>
            </w:r>
            <w:r w:rsidR="00622FE3" w:rsidRPr="00522964">
              <w:rPr>
                <w:rFonts w:ascii="Times New Roman" w:hAnsi="Times New Roman"/>
              </w:rPr>
              <w:t xml:space="preserve">clear recognition </w:t>
            </w:r>
            <w:r w:rsidRPr="00522964">
              <w:rPr>
                <w:rFonts w:ascii="Times New Roman" w:hAnsi="Times New Roman"/>
              </w:rPr>
              <w:t>of complex systems, scales and institutions involved, and what it would take for transformation to take hold from policy level down to the farm.</w:t>
            </w:r>
            <w:r w:rsidRPr="00522964">
              <w:rPr>
                <w:rFonts w:ascii="Times New Roman" w:hAnsi="Times New Roman"/>
                <w:b/>
              </w:rPr>
              <w:t xml:space="preserve"> </w:t>
            </w:r>
          </w:p>
          <w:p w14:paraId="0E7A12D3" w14:textId="77777777" w:rsidR="00F340EB" w:rsidRPr="00522964" w:rsidRDefault="00F340EB" w:rsidP="0007519F">
            <w:pPr>
              <w:pStyle w:val="ListParagraph"/>
              <w:ind w:left="0"/>
              <w:rPr>
                <w:rFonts w:ascii="Times New Roman" w:hAnsi="Times New Roman"/>
                <w:b/>
              </w:rPr>
            </w:pPr>
          </w:p>
          <w:p w14:paraId="7C30D8C1" w14:textId="77777777" w:rsidR="00633C2F" w:rsidRPr="00522964" w:rsidRDefault="0007519F" w:rsidP="00F340EB">
            <w:pPr>
              <w:pStyle w:val="ListParagraph"/>
              <w:ind w:left="0"/>
              <w:rPr>
                <w:rFonts w:ascii="Times New Roman" w:hAnsi="Times New Roman"/>
              </w:rPr>
            </w:pPr>
            <w:r w:rsidRPr="00522964">
              <w:rPr>
                <w:rFonts w:ascii="Times New Roman" w:hAnsi="Times New Roman"/>
              </w:rPr>
              <w:t xml:space="preserve">Section 2.5.1.1 is much stronger. It provides more of a critique of what has worked and what still requires more work which provides more of a basis of evidence for the choice of research </w:t>
            </w:r>
            <w:r w:rsidRPr="00522964">
              <w:rPr>
                <w:rFonts w:ascii="Times New Roman" w:hAnsi="Times New Roman"/>
              </w:rPr>
              <w:lastRenderedPageBreak/>
              <w:t xml:space="preserve">questions. Details of what will be done in each Cluster is also much more focused and the </w:t>
            </w:r>
            <w:r w:rsidR="00F340EB" w:rsidRPr="00522964">
              <w:rPr>
                <w:rFonts w:ascii="Times New Roman" w:hAnsi="Times New Roman"/>
              </w:rPr>
              <w:t xml:space="preserve">proposed </w:t>
            </w:r>
            <w:r w:rsidRPr="00522964">
              <w:rPr>
                <w:rFonts w:ascii="Times New Roman" w:hAnsi="Times New Roman"/>
              </w:rPr>
              <w:t>links with other Livestock FPs are clearer</w:t>
            </w:r>
            <w:r w:rsidR="00F340EB" w:rsidRPr="00522964">
              <w:rPr>
                <w:rFonts w:ascii="Times New Roman" w:hAnsi="Times New Roman"/>
              </w:rPr>
              <w:t>.</w:t>
            </w:r>
          </w:p>
        </w:tc>
      </w:tr>
      <w:tr w:rsidR="00633C2F" w:rsidRPr="003F3E19" w14:paraId="5AECE51F" w14:textId="77777777" w:rsidTr="003E295C">
        <w:tc>
          <w:tcPr>
            <w:tcW w:w="2552" w:type="dxa"/>
          </w:tcPr>
          <w:p w14:paraId="145533A2" w14:textId="01B9F529" w:rsidR="00BC7F9B" w:rsidRPr="003E295C" w:rsidRDefault="003E295C" w:rsidP="00BC7F9B">
            <w:pPr>
              <w:pStyle w:val="Default"/>
              <w:rPr>
                <w:rFonts w:ascii="Times New Roman" w:hAnsi="Times New Roman" w:cs="Times New Roman"/>
                <w:b/>
                <w:sz w:val="22"/>
                <w:szCs w:val="22"/>
              </w:rPr>
            </w:pPr>
            <w:r w:rsidRPr="003E295C">
              <w:rPr>
                <w:rFonts w:ascii="Times New Roman" w:hAnsi="Times New Roman" w:cs="Times New Roman"/>
                <w:b/>
                <w:color w:val="auto"/>
                <w:sz w:val="22"/>
                <w:szCs w:val="22"/>
              </w:rPr>
              <w:lastRenderedPageBreak/>
              <w:t>2. Ge</w:t>
            </w:r>
            <w:r w:rsidR="00BC7F9B" w:rsidRPr="003E295C">
              <w:rPr>
                <w:rFonts w:ascii="Times New Roman" w:hAnsi="Times New Roman" w:cs="Times New Roman"/>
                <w:b/>
                <w:bCs/>
                <w:sz w:val="22"/>
                <w:szCs w:val="22"/>
              </w:rPr>
              <w:t xml:space="preserve">neralizability of smallholder success story is questionable </w:t>
            </w:r>
          </w:p>
          <w:p w14:paraId="23AA7F3B" w14:textId="77777777" w:rsidR="00633C2F" w:rsidRPr="00522964" w:rsidRDefault="00633C2F" w:rsidP="00633C2F">
            <w:pPr>
              <w:pStyle w:val="ListParagraph"/>
              <w:ind w:left="0"/>
              <w:rPr>
                <w:rFonts w:ascii="Times New Roman" w:hAnsi="Times New Roman"/>
              </w:rPr>
            </w:pPr>
          </w:p>
          <w:p w14:paraId="5EDFC8CF" w14:textId="77777777" w:rsidR="00991599" w:rsidRPr="00522964" w:rsidRDefault="00991599" w:rsidP="00633C2F">
            <w:pPr>
              <w:pStyle w:val="ListParagraph"/>
              <w:ind w:left="0"/>
              <w:rPr>
                <w:rFonts w:ascii="Times New Roman" w:hAnsi="Times New Roman"/>
              </w:rPr>
            </w:pPr>
          </w:p>
        </w:tc>
        <w:tc>
          <w:tcPr>
            <w:tcW w:w="3544" w:type="dxa"/>
          </w:tcPr>
          <w:p w14:paraId="4A2786E3" w14:textId="270847C5" w:rsidR="00BC7F9B" w:rsidRPr="00522964" w:rsidRDefault="00BC7F9B" w:rsidP="00BC7F9B">
            <w:pPr>
              <w:pStyle w:val="Default"/>
              <w:rPr>
                <w:rFonts w:ascii="Times New Roman" w:hAnsi="Times New Roman" w:cs="Times New Roman"/>
                <w:sz w:val="22"/>
                <w:szCs w:val="22"/>
              </w:rPr>
            </w:pPr>
            <w:r w:rsidRPr="00522964">
              <w:rPr>
                <w:rFonts w:ascii="Times New Roman" w:hAnsi="Times New Roman" w:cs="Times New Roman"/>
                <w:sz w:val="22"/>
                <w:szCs w:val="22"/>
              </w:rPr>
              <w:t>“In a number of places in the text, we have changed the language to better reflect that fact that in many contexts, we also work with medium scale enterprises.</w:t>
            </w:r>
            <w:r w:rsidR="003B6BE7" w:rsidRPr="00522964">
              <w:rPr>
                <w:rFonts w:ascii="Times New Roman" w:hAnsi="Times New Roman" w:cs="Times New Roman"/>
                <w:sz w:val="22"/>
                <w:szCs w:val="22"/>
              </w:rPr>
              <w:t>”</w:t>
            </w:r>
          </w:p>
          <w:p w14:paraId="696E9C90" w14:textId="77777777" w:rsidR="00633C2F" w:rsidRPr="00522964" w:rsidRDefault="00633C2F" w:rsidP="00633C2F">
            <w:pPr>
              <w:pStyle w:val="ListParagraph"/>
              <w:ind w:left="0"/>
              <w:rPr>
                <w:rFonts w:ascii="Times New Roman" w:hAnsi="Times New Roman"/>
              </w:rPr>
            </w:pPr>
          </w:p>
        </w:tc>
        <w:tc>
          <w:tcPr>
            <w:tcW w:w="3827" w:type="dxa"/>
          </w:tcPr>
          <w:p w14:paraId="36951025" w14:textId="77777777" w:rsidR="00F340EB" w:rsidRDefault="0007519F" w:rsidP="003E295C">
            <w:pPr>
              <w:pStyle w:val="ListParagraph"/>
              <w:ind w:left="0"/>
              <w:rPr>
                <w:rFonts w:ascii="Times New Roman" w:hAnsi="Times New Roman"/>
              </w:rPr>
            </w:pPr>
            <w:r w:rsidRPr="00522964">
              <w:rPr>
                <w:rFonts w:ascii="Times New Roman" w:hAnsi="Times New Roman"/>
              </w:rPr>
              <w:t xml:space="preserve">The </w:t>
            </w:r>
            <w:r w:rsidR="007326BA" w:rsidRPr="00522964">
              <w:rPr>
                <w:rFonts w:ascii="Times New Roman" w:hAnsi="Times New Roman"/>
              </w:rPr>
              <w:t xml:space="preserve">critique of earlier research by Livestock and Fish and the inclusion of references to medium scale livestock producers give more confidence </w:t>
            </w:r>
            <w:r w:rsidR="00215897" w:rsidRPr="00522964">
              <w:rPr>
                <w:rFonts w:ascii="Times New Roman" w:hAnsi="Times New Roman"/>
              </w:rPr>
              <w:t xml:space="preserve">that the research will contribute to the proposed outcomes. </w:t>
            </w:r>
            <w:r w:rsidR="00363157" w:rsidRPr="00522964">
              <w:rPr>
                <w:rFonts w:ascii="Times New Roman" w:hAnsi="Times New Roman"/>
              </w:rPr>
              <w:t>There are</w:t>
            </w:r>
            <w:r w:rsidR="00215897" w:rsidRPr="00522964">
              <w:rPr>
                <w:rFonts w:ascii="Times New Roman" w:hAnsi="Times New Roman"/>
              </w:rPr>
              <w:t>, however,</w:t>
            </w:r>
            <w:r w:rsidR="00363157" w:rsidRPr="00522964">
              <w:rPr>
                <w:rFonts w:ascii="Times New Roman" w:hAnsi="Times New Roman"/>
              </w:rPr>
              <w:t xml:space="preserve"> still some weaknesses in the appreciation of how markets work, government regulations, and consumer demand (via prices). This is an area that </w:t>
            </w:r>
            <w:r w:rsidR="00215897" w:rsidRPr="00522964">
              <w:rPr>
                <w:rFonts w:ascii="Times New Roman" w:hAnsi="Times New Roman"/>
              </w:rPr>
              <w:t xml:space="preserve">still </w:t>
            </w:r>
            <w:r w:rsidR="00363157" w:rsidRPr="00522964">
              <w:rPr>
                <w:rFonts w:ascii="Times New Roman" w:hAnsi="Times New Roman"/>
              </w:rPr>
              <w:t>needs strengthening if an appropriate research agenda is to develop that seeks to impact entire agri-food systems.</w:t>
            </w:r>
          </w:p>
          <w:p w14:paraId="69180E63" w14:textId="55FED121" w:rsidR="003E295C" w:rsidRPr="00522964" w:rsidRDefault="003E295C" w:rsidP="003E295C">
            <w:pPr>
              <w:pStyle w:val="ListParagraph"/>
              <w:ind w:left="0"/>
              <w:rPr>
                <w:rFonts w:ascii="Times New Roman" w:hAnsi="Times New Roman"/>
              </w:rPr>
            </w:pPr>
          </w:p>
        </w:tc>
      </w:tr>
      <w:tr w:rsidR="00991599" w:rsidRPr="003F3E19" w14:paraId="6E6B18FB" w14:textId="77777777" w:rsidTr="003E295C">
        <w:tc>
          <w:tcPr>
            <w:tcW w:w="2552" w:type="dxa"/>
          </w:tcPr>
          <w:p w14:paraId="316FD7EA" w14:textId="078D701B" w:rsidR="00BC7F9B" w:rsidRPr="00522964" w:rsidRDefault="003E295C" w:rsidP="00BC7F9B">
            <w:pPr>
              <w:pStyle w:val="Default"/>
              <w:rPr>
                <w:rFonts w:ascii="Times New Roman" w:hAnsi="Times New Roman" w:cs="Times New Roman"/>
                <w:sz w:val="22"/>
                <w:szCs w:val="22"/>
              </w:rPr>
            </w:pPr>
            <w:r>
              <w:rPr>
                <w:rFonts w:ascii="Times New Roman" w:hAnsi="Times New Roman" w:cs="Times New Roman"/>
                <w:b/>
                <w:bCs/>
                <w:sz w:val="22"/>
                <w:szCs w:val="22"/>
              </w:rPr>
              <w:t>3. S</w:t>
            </w:r>
            <w:r w:rsidR="00BC7F9B" w:rsidRPr="00522964">
              <w:rPr>
                <w:rFonts w:ascii="Times New Roman" w:hAnsi="Times New Roman" w:cs="Times New Roman"/>
                <w:b/>
                <w:bCs/>
                <w:sz w:val="22"/>
                <w:szCs w:val="22"/>
              </w:rPr>
              <w:t xml:space="preserve">ignificant risk that research will deliver only localized outcomes and impacts. </w:t>
            </w:r>
          </w:p>
          <w:p w14:paraId="2ABAFD62" w14:textId="77777777" w:rsidR="00991599" w:rsidRPr="00522964" w:rsidRDefault="00991599" w:rsidP="00633C2F">
            <w:pPr>
              <w:pStyle w:val="ListParagraph"/>
              <w:ind w:left="0"/>
              <w:rPr>
                <w:rFonts w:ascii="Times New Roman" w:hAnsi="Times New Roman"/>
              </w:rPr>
            </w:pPr>
          </w:p>
          <w:p w14:paraId="6297561E" w14:textId="77777777" w:rsidR="00991599" w:rsidRPr="00522964" w:rsidRDefault="00991599" w:rsidP="00633C2F">
            <w:pPr>
              <w:pStyle w:val="ListParagraph"/>
              <w:ind w:left="0"/>
              <w:rPr>
                <w:rFonts w:ascii="Times New Roman" w:hAnsi="Times New Roman"/>
              </w:rPr>
            </w:pPr>
          </w:p>
        </w:tc>
        <w:tc>
          <w:tcPr>
            <w:tcW w:w="3544" w:type="dxa"/>
          </w:tcPr>
          <w:p w14:paraId="62CF9B9B" w14:textId="77777777" w:rsidR="00363157" w:rsidRPr="00522964" w:rsidRDefault="00363157" w:rsidP="00633C2F">
            <w:pPr>
              <w:pStyle w:val="ListParagraph"/>
              <w:ind w:left="0"/>
              <w:rPr>
                <w:rFonts w:ascii="Times New Roman" w:hAnsi="Times New Roman"/>
              </w:rPr>
            </w:pPr>
            <w:r w:rsidRPr="00522964">
              <w:rPr>
                <w:rFonts w:ascii="Times New Roman" w:hAnsi="Times New Roman"/>
              </w:rPr>
              <w:t xml:space="preserve">The majority of the response describing what had changed was  a defence of the original but with this specific mention: </w:t>
            </w:r>
          </w:p>
          <w:p w14:paraId="519179ED" w14:textId="77777777" w:rsidR="00363157" w:rsidRPr="00522964" w:rsidRDefault="00363157" w:rsidP="00363157">
            <w:pPr>
              <w:pStyle w:val="Default"/>
              <w:rPr>
                <w:rFonts w:ascii="Times New Roman" w:hAnsi="Times New Roman" w:cs="Times New Roman"/>
                <w:sz w:val="22"/>
                <w:szCs w:val="22"/>
              </w:rPr>
            </w:pPr>
            <w:r w:rsidRPr="00522964">
              <w:rPr>
                <w:rFonts w:ascii="Times New Roman" w:hAnsi="Times New Roman" w:cs="Times New Roman"/>
                <w:sz w:val="22"/>
                <w:szCs w:val="22"/>
              </w:rPr>
              <w:t xml:space="preserve">“We have made this” (how W1/2 funding will be used) “more clear in a number of places in the text, such as 2.5.1.1 under Lessons Learned, 2.5.1.3 on ToC, and 2.5.1.12.” </w:t>
            </w:r>
          </w:p>
          <w:p w14:paraId="54FF5329" w14:textId="77777777" w:rsidR="00991599" w:rsidRPr="00522964" w:rsidRDefault="00991599" w:rsidP="00633C2F">
            <w:pPr>
              <w:pStyle w:val="ListParagraph"/>
              <w:ind w:left="0"/>
              <w:rPr>
                <w:rFonts w:ascii="Times New Roman" w:hAnsi="Times New Roman"/>
              </w:rPr>
            </w:pPr>
          </w:p>
        </w:tc>
        <w:tc>
          <w:tcPr>
            <w:tcW w:w="3827" w:type="dxa"/>
          </w:tcPr>
          <w:p w14:paraId="62263278" w14:textId="245523C8" w:rsidR="00991599" w:rsidRPr="00522964" w:rsidRDefault="00EE7CD9" w:rsidP="00EE7CD9">
            <w:pPr>
              <w:pStyle w:val="ListParagraph"/>
              <w:ind w:left="0"/>
              <w:rPr>
                <w:rFonts w:ascii="Times New Roman" w:hAnsi="Times New Roman"/>
              </w:rPr>
            </w:pPr>
            <w:r w:rsidRPr="00522964">
              <w:rPr>
                <w:rFonts w:ascii="Times New Roman" w:hAnsi="Times New Roman"/>
              </w:rPr>
              <w:t xml:space="preserve">The revision clarified how the </w:t>
            </w:r>
            <w:r w:rsidR="00622FE3" w:rsidRPr="00522964">
              <w:rPr>
                <w:rFonts w:ascii="Times New Roman" w:hAnsi="Times New Roman"/>
              </w:rPr>
              <w:t>FP contributes to IPGs through synthesis and identification of lessons learned across CRP</w:t>
            </w:r>
            <w:r w:rsidRPr="00522964">
              <w:rPr>
                <w:rFonts w:ascii="Times New Roman" w:hAnsi="Times New Roman"/>
              </w:rPr>
              <w:t>.</w:t>
            </w:r>
            <w:r w:rsidR="00BD2D76" w:rsidRPr="00522964">
              <w:rPr>
                <w:rFonts w:ascii="Times New Roman" w:hAnsi="Times New Roman"/>
              </w:rPr>
              <w:t xml:space="preserve"> The recognition of the imperfections of existing tools and a focus on strengthening these gives much more confidence that the team understands the complexity and has plans on how to address it. </w:t>
            </w:r>
          </w:p>
        </w:tc>
      </w:tr>
    </w:tbl>
    <w:p w14:paraId="1DAA4AE6" w14:textId="77777777" w:rsidR="00633C2F" w:rsidRPr="00522964" w:rsidRDefault="00633C2F" w:rsidP="00633C2F">
      <w:pPr>
        <w:pStyle w:val="ListParagraph"/>
        <w:rPr>
          <w:rFonts w:ascii="Times New Roman" w:hAnsi="Times New Roman"/>
        </w:rPr>
      </w:pPr>
    </w:p>
    <w:p w14:paraId="29081AD2" w14:textId="77777777" w:rsidR="00E4693D" w:rsidRPr="00522964" w:rsidRDefault="00E4693D" w:rsidP="00633C2F">
      <w:pPr>
        <w:pStyle w:val="ListParagraph"/>
        <w:rPr>
          <w:rFonts w:ascii="Times New Roman" w:hAnsi="Times New Roman"/>
        </w:rPr>
      </w:pPr>
    </w:p>
    <w:p w14:paraId="36F9A5C8" w14:textId="6F9CC4DD" w:rsidR="00991599" w:rsidRDefault="003770D7" w:rsidP="00CD7806">
      <w:pPr>
        <w:pStyle w:val="ListParagraph"/>
        <w:numPr>
          <w:ilvl w:val="0"/>
          <w:numId w:val="2"/>
        </w:numPr>
        <w:ind w:left="284" w:hanging="284"/>
        <w:rPr>
          <w:rFonts w:ascii="Times New Roman" w:hAnsi="Times New Roman"/>
          <w:b/>
        </w:rPr>
      </w:pPr>
      <w:r w:rsidRPr="00522964">
        <w:rPr>
          <w:rFonts w:ascii="Times New Roman" w:hAnsi="Times New Roman"/>
          <w:b/>
        </w:rPr>
        <w:t>Characterization of the Flagship</w:t>
      </w:r>
      <w:r w:rsidR="005440C9" w:rsidRPr="00522964">
        <w:rPr>
          <w:rFonts w:ascii="Times New Roman" w:hAnsi="Times New Roman"/>
          <w:b/>
        </w:rPr>
        <w:t xml:space="preserve"> </w:t>
      </w:r>
    </w:p>
    <w:p w14:paraId="263A2076" w14:textId="77777777" w:rsidR="00522964" w:rsidRPr="00522964" w:rsidRDefault="00522964" w:rsidP="00522964">
      <w:pPr>
        <w:pStyle w:val="ListParagraph"/>
        <w:ind w:left="284"/>
        <w:rPr>
          <w:rFonts w:ascii="Times New Roman" w:hAnsi="Times New Roman"/>
          <w:b/>
        </w:rPr>
      </w:pPr>
    </w:p>
    <w:tbl>
      <w:tblPr>
        <w:tblStyle w:val="TableGrid"/>
        <w:tblW w:w="9923" w:type="dxa"/>
        <w:tblInd w:w="-5" w:type="dxa"/>
        <w:tblLook w:val="04A0" w:firstRow="1" w:lastRow="0" w:firstColumn="1" w:lastColumn="0" w:noHBand="0" w:noVBand="1"/>
      </w:tblPr>
      <w:tblGrid>
        <w:gridCol w:w="4678"/>
        <w:gridCol w:w="5245"/>
      </w:tblGrid>
      <w:tr w:rsidR="003E295C" w:rsidRPr="00522964" w14:paraId="72E300E9" w14:textId="77777777" w:rsidTr="003E295C">
        <w:tc>
          <w:tcPr>
            <w:tcW w:w="4678" w:type="dxa"/>
          </w:tcPr>
          <w:p w14:paraId="05BFF621" w14:textId="48E78147" w:rsidR="003E295C" w:rsidRPr="00522964" w:rsidRDefault="003E295C" w:rsidP="003E295C">
            <w:pPr>
              <w:rPr>
                <w:rFonts w:ascii="Times New Roman" w:hAnsi="Times New Roman" w:cs="Times New Roman"/>
              </w:rPr>
            </w:pPr>
            <w:r w:rsidRPr="001956EA">
              <w:rPr>
                <w:rFonts w:ascii="Times New Roman" w:hAnsi="Times New Roman"/>
                <w:b/>
                <w:lang w:val="en-GB"/>
              </w:rPr>
              <w:t>Main strengths</w:t>
            </w:r>
          </w:p>
        </w:tc>
        <w:tc>
          <w:tcPr>
            <w:tcW w:w="5245" w:type="dxa"/>
          </w:tcPr>
          <w:p w14:paraId="74575157" w14:textId="77777777" w:rsidR="003E295C" w:rsidRPr="001956EA" w:rsidRDefault="003E295C" w:rsidP="003E295C">
            <w:pPr>
              <w:rPr>
                <w:rFonts w:ascii="Times New Roman" w:hAnsi="Times New Roman" w:cs="Times New Roman"/>
                <w:b/>
                <w:lang w:val="en-GB"/>
              </w:rPr>
            </w:pPr>
            <w:r w:rsidRPr="001956EA">
              <w:rPr>
                <w:rFonts w:ascii="Times New Roman" w:hAnsi="Times New Roman" w:cs="Times New Roman"/>
                <w:b/>
                <w:lang w:val="en-GB"/>
              </w:rPr>
              <w:t>Weaknesses</w:t>
            </w:r>
          </w:p>
          <w:p w14:paraId="5444EA72" w14:textId="77777777" w:rsidR="003E295C" w:rsidRPr="00522964" w:rsidRDefault="003E295C" w:rsidP="003E295C">
            <w:pPr>
              <w:rPr>
                <w:rFonts w:ascii="Times New Roman" w:hAnsi="Times New Roman" w:cs="Times New Roman"/>
              </w:rPr>
            </w:pPr>
          </w:p>
        </w:tc>
      </w:tr>
      <w:tr w:rsidR="003E295C" w:rsidRPr="003F3E19" w14:paraId="56FCC068" w14:textId="77777777" w:rsidTr="003E295C">
        <w:tc>
          <w:tcPr>
            <w:tcW w:w="4678" w:type="dxa"/>
          </w:tcPr>
          <w:p w14:paraId="7C97F9E7" w14:textId="77777777" w:rsidR="003E295C" w:rsidRPr="00522964" w:rsidRDefault="003E295C" w:rsidP="003E295C">
            <w:pPr>
              <w:pStyle w:val="ListParagraph"/>
              <w:numPr>
                <w:ilvl w:val="0"/>
                <w:numId w:val="5"/>
              </w:numPr>
              <w:rPr>
                <w:rFonts w:ascii="Times New Roman" w:hAnsi="Times New Roman"/>
                <w:lang w:val="en-US"/>
              </w:rPr>
            </w:pPr>
            <w:r w:rsidRPr="003E295C">
              <w:rPr>
                <w:rFonts w:ascii="Times New Roman" w:hAnsi="Times New Roman"/>
              </w:rPr>
              <w:t>There is now a critical assessment of the limitations of existing tools</w:t>
            </w:r>
          </w:p>
        </w:tc>
        <w:tc>
          <w:tcPr>
            <w:tcW w:w="5245" w:type="dxa"/>
          </w:tcPr>
          <w:p w14:paraId="6D5AFF30" w14:textId="3A15C4D9" w:rsidR="003E295C" w:rsidRPr="003E295C" w:rsidRDefault="003E295C" w:rsidP="008A1BF9">
            <w:pPr>
              <w:pStyle w:val="ListParagraph"/>
              <w:numPr>
                <w:ilvl w:val="0"/>
                <w:numId w:val="5"/>
              </w:numPr>
              <w:rPr>
                <w:rFonts w:ascii="Times New Roman" w:hAnsi="Times New Roman"/>
              </w:rPr>
            </w:pPr>
            <w:r w:rsidRPr="003E295C">
              <w:rPr>
                <w:rFonts w:ascii="Times New Roman" w:hAnsi="Times New Roman"/>
              </w:rPr>
              <w:t xml:space="preserve">Lack of </w:t>
            </w:r>
            <w:r w:rsidR="008A1BF9">
              <w:rPr>
                <w:rFonts w:ascii="Times New Roman" w:hAnsi="Times New Roman"/>
              </w:rPr>
              <w:t xml:space="preserve">clarity how the FP will access sufficient </w:t>
            </w:r>
            <w:r w:rsidRPr="003E295C">
              <w:rPr>
                <w:rFonts w:ascii="Times New Roman" w:hAnsi="Times New Roman"/>
              </w:rPr>
              <w:t xml:space="preserve">expertise in </w:t>
            </w:r>
            <w:r w:rsidR="008A1BF9">
              <w:rPr>
                <w:rFonts w:ascii="Times New Roman" w:hAnsi="Times New Roman"/>
              </w:rPr>
              <w:t xml:space="preserve">a wide range of disciplines such as </w:t>
            </w:r>
            <w:r w:rsidRPr="003E295C">
              <w:rPr>
                <w:rFonts w:ascii="Times New Roman" w:hAnsi="Times New Roman"/>
              </w:rPr>
              <w:t>markets, policies</w:t>
            </w:r>
            <w:r w:rsidR="008A1BF9">
              <w:rPr>
                <w:rFonts w:ascii="Times New Roman" w:hAnsi="Times New Roman"/>
              </w:rPr>
              <w:t xml:space="preserve">, </w:t>
            </w:r>
            <w:r w:rsidRPr="003E295C">
              <w:rPr>
                <w:rFonts w:ascii="Times New Roman" w:hAnsi="Times New Roman"/>
              </w:rPr>
              <w:t>economics</w:t>
            </w:r>
            <w:r w:rsidR="008A1BF9">
              <w:rPr>
                <w:rFonts w:ascii="Times New Roman" w:hAnsi="Times New Roman"/>
              </w:rPr>
              <w:t>, and</w:t>
            </w:r>
            <w:r w:rsidRPr="003E295C">
              <w:rPr>
                <w:rFonts w:ascii="Times New Roman" w:hAnsi="Times New Roman"/>
              </w:rPr>
              <w:t xml:space="preserve"> nutrition.</w:t>
            </w:r>
          </w:p>
        </w:tc>
      </w:tr>
      <w:tr w:rsidR="003E295C" w:rsidRPr="003F3E19" w14:paraId="2A750F2A" w14:textId="77777777" w:rsidTr="003E295C">
        <w:tc>
          <w:tcPr>
            <w:tcW w:w="4678" w:type="dxa"/>
          </w:tcPr>
          <w:p w14:paraId="576FC708" w14:textId="77777777" w:rsidR="003E295C" w:rsidRPr="00522964" w:rsidRDefault="003E295C" w:rsidP="003E295C">
            <w:pPr>
              <w:pStyle w:val="ListParagraph"/>
              <w:numPr>
                <w:ilvl w:val="0"/>
                <w:numId w:val="5"/>
              </w:numPr>
              <w:rPr>
                <w:rFonts w:ascii="Times New Roman" w:hAnsi="Times New Roman"/>
                <w:lang w:val="en-US"/>
              </w:rPr>
            </w:pPr>
            <w:r w:rsidRPr="003E295C">
              <w:rPr>
                <w:rFonts w:ascii="Times New Roman" w:hAnsi="Times New Roman"/>
              </w:rPr>
              <w:t>Gender issues are well covered in a substantive way</w:t>
            </w:r>
          </w:p>
        </w:tc>
        <w:tc>
          <w:tcPr>
            <w:tcW w:w="5245" w:type="dxa"/>
          </w:tcPr>
          <w:p w14:paraId="763355F2" w14:textId="702D907F" w:rsidR="003E295C" w:rsidRPr="003E295C" w:rsidRDefault="003E295C" w:rsidP="003E295C">
            <w:pPr>
              <w:pStyle w:val="ListParagraph"/>
              <w:numPr>
                <w:ilvl w:val="0"/>
                <w:numId w:val="5"/>
              </w:numPr>
              <w:rPr>
                <w:rFonts w:ascii="Times New Roman" w:hAnsi="Times New Roman"/>
              </w:rPr>
            </w:pPr>
            <w:r w:rsidRPr="003E295C">
              <w:rPr>
                <w:rFonts w:ascii="Times New Roman" w:hAnsi="Times New Roman"/>
              </w:rPr>
              <w:t>Much mention of the private sector but a lack of detail both in what it funds and also of how the FP plans to partner with it.</w:t>
            </w:r>
          </w:p>
        </w:tc>
      </w:tr>
      <w:tr w:rsidR="003E295C" w:rsidRPr="003F3E19" w14:paraId="5F28CF7A" w14:textId="77777777" w:rsidTr="003E295C">
        <w:tc>
          <w:tcPr>
            <w:tcW w:w="4678" w:type="dxa"/>
          </w:tcPr>
          <w:p w14:paraId="39066535" w14:textId="77777777" w:rsidR="003E295C" w:rsidRPr="00522964" w:rsidRDefault="003E295C" w:rsidP="003E295C">
            <w:pPr>
              <w:pStyle w:val="ListParagraph"/>
              <w:numPr>
                <w:ilvl w:val="0"/>
                <w:numId w:val="5"/>
              </w:numPr>
              <w:rPr>
                <w:rFonts w:ascii="Times New Roman" w:hAnsi="Times New Roman"/>
                <w:lang w:val="en-US"/>
              </w:rPr>
            </w:pPr>
            <w:r w:rsidRPr="003E295C">
              <w:rPr>
                <w:rFonts w:ascii="Times New Roman" w:hAnsi="Times New Roman"/>
              </w:rPr>
              <w:t>Recognition of the complex pathways  between livestock owners and nutrition</w:t>
            </w:r>
          </w:p>
        </w:tc>
        <w:tc>
          <w:tcPr>
            <w:tcW w:w="5245" w:type="dxa"/>
          </w:tcPr>
          <w:p w14:paraId="45656D8F" w14:textId="1EB6445C" w:rsidR="003E295C" w:rsidRPr="00522964" w:rsidRDefault="003E295C" w:rsidP="00081CA2">
            <w:pPr>
              <w:rPr>
                <w:rFonts w:ascii="Times New Roman" w:hAnsi="Times New Roman" w:cs="Times New Roman"/>
                <w:lang w:val="en-US"/>
              </w:rPr>
            </w:pPr>
          </w:p>
        </w:tc>
      </w:tr>
    </w:tbl>
    <w:p w14:paraId="2B28C0DC" w14:textId="77777777" w:rsidR="00F82087" w:rsidRDefault="00F82087">
      <w:pPr>
        <w:rPr>
          <w:rFonts w:ascii="Times New Roman" w:hAnsi="Times New Roman" w:cs="Times New Roman"/>
          <w:lang w:val="en-GB"/>
        </w:rPr>
      </w:pPr>
    </w:p>
    <w:p w14:paraId="6D26A009" w14:textId="77777777" w:rsidR="00D713FD" w:rsidRDefault="00D713FD">
      <w:pPr>
        <w:rPr>
          <w:rFonts w:ascii="Times New Roman" w:hAnsi="Times New Roman" w:cs="Times New Roman"/>
          <w:lang w:val="en-GB"/>
        </w:rPr>
      </w:pPr>
    </w:p>
    <w:p w14:paraId="7DD658E0" w14:textId="43EBFD91" w:rsidR="00D713FD" w:rsidRDefault="00D713FD">
      <w:pPr>
        <w:rPr>
          <w:rFonts w:ascii="Times New Roman" w:hAnsi="Times New Roman" w:cs="Times New Roman"/>
          <w:lang w:val="en-GB"/>
        </w:rPr>
      </w:pPr>
    </w:p>
    <w:sectPr w:rsidR="00D713FD" w:rsidSect="00CD7806">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58B85" w14:textId="77777777" w:rsidR="00FF284F" w:rsidRDefault="00FF284F" w:rsidP="005440C9">
      <w:pPr>
        <w:spacing w:after="0" w:line="240" w:lineRule="auto"/>
      </w:pPr>
      <w:r>
        <w:separator/>
      </w:r>
    </w:p>
  </w:endnote>
  <w:endnote w:type="continuationSeparator" w:id="0">
    <w:p w14:paraId="6C04803F" w14:textId="77777777" w:rsidR="00FF284F" w:rsidRDefault="00FF284F" w:rsidP="00544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DEC6B" w14:textId="77777777" w:rsidR="004437B6" w:rsidRDefault="004437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741181776"/>
      <w:docPartObj>
        <w:docPartGallery w:val="Page Numbers (Bottom of Page)"/>
        <w:docPartUnique/>
      </w:docPartObj>
    </w:sdtPr>
    <w:sdtEndPr>
      <w:rPr>
        <w:color w:val="7F7F7F" w:themeColor="background1" w:themeShade="7F"/>
        <w:spacing w:val="60"/>
      </w:rPr>
    </w:sdtEndPr>
    <w:sdtContent>
      <w:p w14:paraId="4DEADFE8" w14:textId="5BF0A389" w:rsidR="003E295C" w:rsidRPr="003E295C" w:rsidRDefault="003E295C" w:rsidP="003E295C">
        <w:pPr>
          <w:pStyle w:val="Footer"/>
          <w:pBdr>
            <w:top w:val="single" w:sz="4" w:space="1" w:color="D9D9D9" w:themeColor="background1" w:themeShade="D9"/>
          </w:pBdr>
          <w:jc w:val="right"/>
          <w:rPr>
            <w:rFonts w:ascii="Times New Roman" w:hAnsi="Times New Roman" w:cs="Times New Roman"/>
            <w:sz w:val="20"/>
            <w:szCs w:val="20"/>
          </w:rPr>
        </w:pPr>
        <w:r w:rsidRPr="00EE5266">
          <w:rPr>
            <w:rFonts w:ascii="Times New Roman" w:hAnsi="Times New Roman" w:cs="Times New Roman"/>
            <w:sz w:val="20"/>
            <w:szCs w:val="20"/>
          </w:rPr>
          <w:fldChar w:fldCharType="begin"/>
        </w:r>
        <w:r w:rsidRPr="00EE5266">
          <w:rPr>
            <w:rFonts w:ascii="Times New Roman" w:hAnsi="Times New Roman" w:cs="Times New Roman"/>
            <w:sz w:val="20"/>
            <w:szCs w:val="20"/>
          </w:rPr>
          <w:instrText xml:space="preserve"> PAGE   \* MERGEFORMAT </w:instrText>
        </w:r>
        <w:r w:rsidRPr="00EE5266">
          <w:rPr>
            <w:rFonts w:ascii="Times New Roman" w:hAnsi="Times New Roman" w:cs="Times New Roman"/>
            <w:sz w:val="20"/>
            <w:szCs w:val="20"/>
          </w:rPr>
          <w:fldChar w:fldCharType="separate"/>
        </w:r>
        <w:r w:rsidR="003F3E19">
          <w:rPr>
            <w:rFonts w:ascii="Times New Roman" w:hAnsi="Times New Roman" w:cs="Times New Roman"/>
            <w:noProof/>
            <w:sz w:val="20"/>
            <w:szCs w:val="20"/>
          </w:rPr>
          <w:t>1</w:t>
        </w:r>
        <w:r w:rsidRPr="00EE5266">
          <w:rPr>
            <w:rFonts w:ascii="Times New Roman" w:hAnsi="Times New Roman" w:cs="Times New Roman"/>
            <w:noProof/>
            <w:sz w:val="20"/>
            <w:szCs w:val="20"/>
          </w:rPr>
          <w:fldChar w:fldCharType="end"/>
        </w:r>
        <w:r w:rsidRPr="00EE5266">
          <w:rPr>
            <w:rFonts w:ascii="Times New Roman" w:hAnsi="Times New Roman" w:cs="Times New Roman"/>
            <w:sz w:val="20"/>
            <w:szCs w:val="20"/>
          </w:rPr>
          <w:t xml:space="preserve"> | </w:t>
        </w:r>
        <w:r w:rsidRPr="00EE5266">
          <w:rPr>
            <w:rFonts w:ascii="Times New Roman" w:hAnsi="Times New Roman" w:cs="Times New Roman"/>
            <w:color w:val="7F7F7F" w:themeColor="background1" w:themeShade="7F"/>
            <w:spacing w:val="60"/>
            <w:sz w:val="20"/>
            <w:szCs w:val="20"/>
          </w:rPr>
          <w:t>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56099" w14:textId="77777777" w:rsidR="004437B6" w:rsidRDefault="004437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B085A" w14:textId="77777777" w:rsidR="00FF284F" w:rsidRDefault="00FF284F" w:rsidP="005440C9">
      <w:pPr>
        <w:spacing w:after="0" w:line="240" w:lineRule="auto"/>
      </w:pPr>
      <w:r>
        <w:separator/>
      </w:r>
    </w:p>
  </w:footnote>
  <w:footnote w:type="continuationSeparator" w:id="0">
    <w:p w14:paraId="57969190" w14:textId="77777777" w:rsidR="00FF284F" w:rsidRDefault="00FF284F" w:rsidP="00544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B2B14" w14:textId="77777777" w:rsidR="004437B6" w:rsidRDefault="004437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54B01" w14:textId="77777777" w:rsidR="004437B6" w:rsidRDefault="004437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63571" w14:textId="77777777" w:rsidR="004437B6" w:rsidRDefault="004437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690DF5"/>
    <w:multiLevelType w:val="hybridMultilevel"/>
    <w:tmpl w:val="7222EC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D41987"/>
    <w:multiLevelType w:val="hybridMultilevel"/>
    <w:tmpl w:val="A8820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390AAF"/>
    <w:multiLevelType w:val="hybridMultilevel"/>
    <w:tmpl w:val="0616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0E2263"/>
    <w:multiLevelType w:val="hybridMultilevel"/>
    <w:tmpl w:val="CB7CC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0F82E68"/>
    <w:multiLevelType w:val="hybridMultilevel"/>
    <w:tmpl w:val="FCCA55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C2F"/>
    <w:rsid w:val="0000187C"/>
    <w:rsid w:val="0004520C"/>
    <w:rsid w:val="0007519F"/>
    <w:rsid w:val="00081CA2"/>
    <w:rsid w:val="00092FD8"/>
    <w:rsid w:val="00094E27"/>
    <w:rsid w:val="000E251C"/>
    <w:rsid w:val="00102FC0"/>
    <w:rsid w:val="0011484D"/>
    <w:rsid w:val="00121DEF"/>
    <w:rsid w:val="00125B08"/>
    <w:rsid w:val="00156572"/>
    <w:rsid w:val="001C6CE8"/>
    <w:rsid w:val="001E0AC9"/>
    <w:rsid w:val="002106E4"/>
    <w:rsid w:val="00215897"/>
    <w:rsid w:val="0021592A"/>
    <w:rsid w:val="00246005"/>
    <w:rsid w:val="00264A24"/>
    <w:rsid w:val="00272FF4"/>
    <w:rsid w:val="0028466B"/>
    <w:rsid w:val="00284797"/>
    <w:rsid w:val="002C08D2"/>
    <w:rsid w:val="002F06BD"/>
    <w:rsid w:val="002F6F65"/>
    <w:rsid w:val="00347732"/>
    <w:rsid w:val="00363157"/>
    <w:rsid w:val="003770D7"/>
    <w:rsid w:val="003802E3"/>
    <w:rsid w:val="003850BC"/>
    <w:rsid w:val="0039292A"/>
    <w:rsid w:val="003B6BE7"/>
    <w:rsid w:val="003E295C"/>
    <w:rsid w:val="003E2C5E"/>
    <w:rsid w:val="003F3E19"/>
    <w:rsid w:val="004245C4"/>
    <w:rsid w:val="00425780"/>
    <w:rsid w:val="0043129D"/>
    <w:rsid w:val="004437B6"/>
    <w:rsid w:val="0045062B"/>
    <w:rsid w:val="004743AF"/>
    <w:rsid w:val="004B0A89"/>
    <w:rsid w:val="004B49C0"/>
    <w:rsid w:val="005037EC"/>
    <w:rsid w:val="00522964"/>
    <w:rsid w:val="00530B29"/>
    <w:rsid w:val="005440C9"/>
    <w:rsid w:val="00576F87"/>
    <w:rsid w:val="00585361"/>
    <w:rsid w:val="005A5857"/>
    <w:rsid w:val="005C726A"/>
    <w:rsid w:val="005D1342"/>
    <w:rsid w:val="005D29E3"/>
    <w:rsid w:val="005E5BD8"/>
    <w:rsid w:val="005E6C77"/>
    <w:rsid w:val="005F05DF"/>
    <w:rsid w:val="00610FAE"/>
    <w:rsid w:val="00622FE3"/>
    <w:rsid w:val="00631F55"/>
    <w:rsid w:val="006325B0"/>
    <w:rsid w:val="00633C2F"/>
    <w:rsid w:val="00647277"/>
    <w:rsid w:val="0064766C"/>
    <w:rsid w:val="006501D4"/>
    <w:rsid w:val="00656A00"/>
    <w:rsid w:val="00672570"/>
    <w:rsid w:val="00691987"/>
    <w:rsid w:val="006B3EFB"/>
    <w:rsid w:val="006C229A"/>
    <w:rsid w:val="007173A0"/>
    <w:rsid w:val="007326BA"/>
    <w:rsid w:val="00780CE0"/>
    <w:rsid w:val="007940ED"/>
    <w:rsid w:val="007D5F45"/>
    <w:rsid w:val="007E1ACF"/>
    <w:rsid w:val="008034B9"/>
    <w:rsid w:val="0081594E"/>
    <w:rsid w:val="008369FA"/>
    <w:rsid w:val="00841189"/>
    <w:rsid w:val="008732A0"/>
    <w:rsid w:val="008739DF"/>
    <w:rsid w:val="008A1BF9"/>
    <w:rsid w:val="008D5934"/>
    <w:rsid w:val="00915028"/>
    <w:rsid w:val="00980C39"/>
    <w:rsid w:val="0098169C"/>
    <w:rsid w:val="00984BBA"/>
    <w:rsid w:val="009852E4"/>
    <w:rsid w:val="00991599"/>
    <w:rsid w:val="009A0C88"/>
    <w:rsid w:val="009A2B71"/>
    <w:rsid w:val="009F47E4"/>
    <w:rsid w:val="00A07499"/>
    <w:rsid w:val="00A2641B"/>
    <w:rsid w:val="00A27A44"/>
    <w:rsid w:val="00A64090"/>
    <w:rsid w:val="00A651B9"/>
    <w:rsid w:val="00A6658C"/>
    <w:rsid w:val="00A72146"/>
    <w:rsid w:val="00A76534"/>
    <w:rsid w:val="00A86591"/>
    <w:rsid w:val="00A922FD"/>
    <w:rsid w:val="00AB13B2"/>
    <w:rsid w:val="00AB23B9"/>
    <w:rsid w:val="00AC5FF4"/>
    <w:rsid w:val="00AD40C7"/>
    <w:rsid w:val="00B106A1"/>
    <w:rsid w:val="00B26597"/>
    <w:rsid w:val="00B36351"/>
    <w:rsid w:val="00B369EA"/>
    <w:rsid w:val="00B576AD"/>
    <w:rsid w:val="00B747BB"/>
    <w:rsid w:val="00B767E6"/>
    <w:rsid w:val="00B77372"/>
    <w:rsid w:val="00BB56ED"/>
    <w:rsid w:val="00BC7F9B"/>
    <w:rsid w:val="00BD2D76"/>
    <w:rsid w:val="00C035D7"/>
    <w:rsid w:val="00C233CC"/>
    <w:rsid w:val="00C27A7E"/>
    <w:rsid w:val="00C344A2"/>
    <w:rsid w:val="00C47D06"/>
    <w:rsid w:val="00C84B7A"/>
    <w:rsid w:val="00CB13A8"/>
    <w:rsid w:val="00CB5827"/>
    <w:rsid w:val="00CC1712"/>
    <w:rsid w:val="00CC626B"/>
    <w:rsid w:val="00CD7567"/>
    <w:rsid w:val="00CD7806"/>
    <w:rsid w:val="00CE5A09"/>
    <w:rsid w:val="00CF6BDF"/>
    <w:rsid w:val="00D02E80"/>
    <w:rsid w:val="00D17A57"/>
    <w:rsid w:val="00D301B4"/>
    <w:rsid w:val="00D46EB4"/>
    <w:rsid w:val="00D472D1"/>
    <w:rsid w:val="00D70649"/>
    <w:rsid w:val="00D713FD"/>
    <w:rsid w:val="00D82D54"/>
    <w:rsid w:val="00D83B58"/>
    <w:rsid w:val="00DA4D76"/>
    <w:rsid w:val="00DA6989"/>
    <w:rsid w:val="00DC4B18"/>
    <w:rsid w:val="00DC66FA"/>
    <w:rsid w:val="00DD3F4D"/>
    <w:rsid w:val="00E05A00"/>
    <w:rsid w:val="00E16116"/>
    <w:rsid w:val="00E23F58"/>
    <w:rsid w:val="00E4693D"/>
    <w:rsid w:val="00E53D83"/>
    <w:rsid w:val="00E54D0D"/>
    <w:rsid w:val="00E663E2"/>
    <w:rsid w:val="00E67CD0"/>
    <w:rsid w:val="00E91799"/>
    <w:rsid w:val="00EC433F"/>
    <w:rsid w:val="00EC7CA6"/>
    <w:rsid w:val="00EE7CD9"/>
    <w:rsid w:val="00F15C5A"/>
    <w:rsid w:val="00F340EB"/>
    <w:rsid w:val="00F82087"/>
    <w:rsid w:val="00F869D0"/>
    <w:rsid w:val="00F958AC"/>
    <w:rsid w:val="00FC141B"/>
    <w:rsid w:val="00FC1E7A"/>
    <w:rsid w:val="00FC5E80"/>
    <w:rsid w:val="00FD42F0"/>
    <w:rsid w:val="00FE1E9B"/>
    <w:rsid w:val="00FF284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2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criptoria bullet points"/>
    <w:basedOn w:val="Normal"/>
    <w:link w:val="ListParagraphChar"/>
    <w:uiPriority w:val="34"/>
    <w:qFormat/>
    <w:rsid w:val="00633C2F"/>
    <w:pPr>
      <w:spacing w:after="0" w:line="240" w:lineRule="auto"/>
      <w:ind w:left="720"/>
    </w:pPr>
    <w:rPr>
      <w:rFonts w:ascii="Calibri" w:hAnsi="Calibri" w:cs="Times New Roman"/>
      <w:lang w:val="en-GB"/>
    </w:rPr>
  </w:style>
  <w:style w:type="table" w:styleId="TableGrid">
    <w:name w:val="Table Grid"/>
    <w:basedOn w:val="TableNormal"/>
    <w:uiPriority w:val="39"/>
    <w:rsid w:val="00633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440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440C9"/>
    <w:rPr>
      <w:sz w:val="20"/>
      <w:szCs w:val="20"/>
      <w:lang w:val="it-IT"/>
    </w:rPr>
  </w:style>
  <w:style w:type="character" w:styleId="FootnoteReference">
    <w:name w:val="footnote reference"/>
    <w:basedOn w:val="DefaultParagraphFont"/>
    <w:uiPriority w:val="99"/>
    <w:semiHidden/>
    <w:unhideWhenUsed/>
    <w:rsid w:val="005440C9"/>
    <w:rPr>
      <w:vertAlign w:val="superscript"/>
    </w:rPr>
  </w:style>
  <w:style w:type="character" w:styleId="CommentReference">
    <w:name w:val="annotation reference"/>
    <w:basedOn w:val="DefaultParagraphFont"/>
    <w:uiPriority w:val="99"/>
    <w:semiHidden/>
    <w:unhideWhenUsed/>
    <w:rsid w:val="00E53D83"/>
    <w:rPr>
      <w:sz w:val="16"/>
      <w:szCs w:val="16"/>
    </w:rPr>
  </w:style>
  <w:style w:type="paragraph" w:styleId="CommentText">
    <w:name w:val="annotation text"/>
    <w:basedOn w:val="Normal"/>
    <w:link w:val="CommentTextChar"/>
    <w:uiPriority w:val="99"/>
    <w:semiHidden/>
    <w:unhideWhenUsed/>
    <w:rsid w:val="00E53D83"/>
    <w:pPr>
      <w:spacing w:line="240" w:lineRule="auto"/>
    </w:pPr>
    <w:rPr>
      <w:sz w:val="20"/>
      <w:szCs w:val="20"/>
    </w:rPr>
  </w:style>
  <w:style w:type="character" w:customStyle="1" w:styleId="CommentTextChar">
    <w:name w:val="Comment Text Char"/>
    <w:basedOn w:val="DefaultParagraphFont"/>
    <w:link w:val="CommentText"/>
    <w:uiPriority w:val="99"/>
    <w:semiHidden/>
    <w:rsid w:val="00E53D83"/>
    <w:rPr>
      <w:sz w:val="20"/>
      <w:szCs w:val="20"/>
      <w:lang w:val="it-IT"/>
    </w:rPr>
  </w:style>
  <w:style w:type="paragraph" w:styleId="CommentSubject">
    <w:name w:val="annotation subject"/>
    <w:basedOn w:val="CommentText"/>
    <w:next w:val="CommentText"/>
    <w:link w:val="CommentSubjectChar"/>
    <w:uiPriority w:val="99"/>
    <w:semiHidden/>
    <w:unhideWhenUsed/>
    <w:rsid w:val="00E53D83"/>
    <w:rPr>
      <w:b/>
      <w:bCs/>
    </w:rPr>
  </w:style>
  <w:style w:type="character" w:customStyle="1" w:styleId="CommentSubjectChar">
    <w:name w:val="Comment Subject Char"/>
    <w:basedOn w:val="CommentTextChar"/>
    <w:link w:val="CommentSubject"/>
    <w:uiPriority w:val="99"/>
    <w:semiHidden/>
    <w:rsid w:val="00E53D83"/>
    <w:rPr>
      <w:b/>
      <w:bCs/>
      <w:sz w:val="20"/>
      <w:szCs w:val="20"/>
      <w:lang w:val="it-IT"/>
    </w:rPr>
  </w:style>
  <w:style w:type="paragraph" w:styleId="BalloonText">
    <w:name w:val="Balloon Text"/>
    <w:basedOn w:val="Normal"/>
    <w:link w:val="BalloonTextChar"/>
    <w:uiPriority w:val="99"/>
    <w:semiHidden/>
    <w:unhideWhenUsed/>
    <w:rsid w:val="00E53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D83"/>
    <w:rPr>
      <w:rFonts w:ascii="Segoe UI" w:hAnsi="Segoe UI" w:cs="Segoe UI"/>
      <w:sz w:val="18"/>
      <w:szCs w:val="18"/>
      <w:lang w:val="it-IT"/>
    </w:rPr>
  </w:style>
  <w:style w:type="character" w:customStyle="1" w:styleId="ListParagraphChar">
    <w:name w:val="List Paragraph Char"/>
    <w:aliases w:val="Scriptoria bullet points Char"/>
    <w:basedOn w:val="DefaultParagraphFont"/>
    <w:link w:val="ListParagraph"/>
    <w:uiPriority w:val="34"/>
    <w:rsid w:val="00BC7F9B"/>
    <w:rPr>
      <w:rFonts w:ascii="Calibri" w:hAnsi="Calibri" w:cs="Times New Roman"/>
    </w:rPr>
  </w:style>
  <w:style w:type="paragraph" w:customStyle="1" w:styleId="Default">
    <w:name w:val="Default"/>
    <w:rsid w:val="00BC7F9B"/>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E2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95C"/>
    <w:rPr>
      <w:lang w:val="it-IT"/>
    </w:rPr>
  </w:style>
  <w:style w:type="paragraph" w:styleId="Footer">
    <w:name w:val="footer"/>
    <w:basedOn w:val="Normal"/>
    <w:link w:val="FooterChar"/>
    <w:uiPriority w:val="99"/>
    <w:unhideWhenUsed/>
    <w:rsid w:val="003E2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95C"/>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26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EAD20-863E-46AA-8393-D6B9E41D6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892</Words>
  <Characters>5088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2017-09-20T11:42:00Z</dcterms:created>
  <dcterms:modified xsi:type="dcterms:W3CDTF">2017-09-20T16:57:00Z</dcterms:modified>
</cp:coreProperties>
</file>